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11490" w:type="dxa"/>
        <w:tblInd w:w="-702" w:type="dxa"/>
        <w:tblLook w:val="04A0" w:firstRow="1" w:lastRow="0" w:firstColumn="1" w:lastColumn="0" w:noHBand="0" w:noVBand="1"/>
      </w:tblPr>
      <w:tblGrid>
        <w:gridCol w:w="5745"/>
        <w:gridCol w:w="5745"/>
      </w:tblGrid>
      <w:tr w:rsidR="00DA477E" w:rsidRPr="003B609D" w14:paraId="031964F6" w14:textId="77777777" w:rsidTr="00286B35">
        <w:trPr>
          <w:trHeight w:val="1381"/>
        </w:trPr>
        <w:tc>
          <w:tcPr>
            <w:tcW w:w="5745" w:type="dxa"/>
          </w:tcPr>
          <w:p w14:paraId="1AC8A2D7" w14:textId="77777777" w:rsidR="00DA477E" w:rsidRPr="00286B35" w:rsidRDefault="00DA477E" w:rsidP="006C0C46">
            <w:pPr>
              <w:spacing w:line="360" w:lineRule="auto"/>
              <w:jc w:val="center"/>
            </w:pPr>
            <w:r w:rsidRPr="00286B35">
              <w:t>ĐẠI HỌC QUỐC GIA TP. HỒ CHÍ MINH</w:t>
            </w:r>
          </w:p>
          <w:p w14:paraId="7FF8D66F" w14:textId="3E2BC75C" w:rsidR="00DA477E" w:rsidRPr="00286B35" w:rsidRDefault="00DA477E" w:rsidP="006C0C46">
            <w:pPr>
              <w:spacing w:line="360" w:lineRule="auto"/>
              <w:jc w:val="center"/>
              <w:rPr>
                <w:bCs/>
              </w:rPr>
            </w:pPr>
            <w:r w:rsidRPr="00286B35">
              <w:rPr>
                <w:bCs/>
              </w:rPr>
              <w:t>TRƯỜNG ĐẠI HỌC</w:t>
            </w:r>
            <w:r w:rsidR="00286B35" w:rsidRPr="00286B35">
              <w:rPr>
                <w:bCs/>
              </w:rPr>
              <w:t xml:space="preserve"> </w:t>
            </w:r>
            <w:r w:rsidRPr="00286B35">
              <w:rPr>
                <w:bCs/>
              </w:rPr>
              <w:t>CÔNG NGHỆ THÔNG TIN</w:t>
            </w:r>
          </w:p>
          <w:p w14:paraId="2E3AAB7A" w14:textId="23CE1452" w:rsidR="00286B35" w:rsidRPr="003B609D" w:rsidRDefault="00C366EA" w:rsidP="00286B35">
            <w:pPr>
              <w:spacing w:line="360" w:lineRule="auto"/>
              <w:jc w:val="center"/>
              <w:rPr>
                <w:b/>
                <w:sz w:val="26"/>
              </w:rPr>
            </w:pPr>
            <w:r>
              <w:rPr>
                <w:b/>
                <w:noProof/>
                <w:lang w:val="vi-VN" w:eastAsia="vi-VN"/>
              </w:rPr>
              <mc:AlternateContent>
                <mc:Choice Requires="wps">
                  <w:drawing>
                    <wp:anchor distT="0" distB="0" distL="114300" distR="114300" simplePos="0" relativeHeight="251661312" behindDoc="0" locked="0" layoutInCell="1" allowOverlap="1" wp14:anchorId="50061DA7" wp14:editId="1A96BC9A">
                      <wp:simplePos x="0" y="0"/>
                      <wp:positionH relativeFrom="column">
                        <wp:posOffset>841375</wp:posOffset>
                      </wp:positionH>
                      <wp:positionV relativeFrom="paragraph">
                        <wp:posOffset>236220</wp:posOffset>
                      </wp:positionV>
                      <wp:extent cx="1828800" cy="0"/>
                      <wp:effectExtent l="5080" t="9525" r="13970" b="9525"/>
                      <wp:wrapNone/>
                      <wp:docPr id="82521260" name="Line 3"/>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C696F"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6.25pt,18.6pt" to="210.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"/>
                  </w:pict>
                </mc:Fallback>
              </mc:AlternateContent>
            </w:r>
            <w:r w:rsidR="00286B35" w:rsidRPr="00286B35">
              <w:rPr>
                <w:b/>
              </w:rPr>
              <w:t>KHOA MẠNG MÁY TÍNH VÀ TRUYỀN THÔNG</w:t>
            </w:r>
          </w:p>
        </w:tc>
        <w:tc>
          <w:tcPr>
            <w:tcW w:w="5745" w:type="dxa"/>
          </w:tcPr>
          <w:p w14:paraId="1BD1413D" w14:textId="761FDE7B" w:rsidR="00DA477E" w:rsidRPr="00286B35" w:rsidRDefault="00DA477E" w:rsidP="006C0C46">
            <w:pPr>
              <w:spacing w:line="360" w:lineRule="auto"/>
              <w:jc w:val="center"/>
              <w:rPr>
                <w:b/>
              </w:rPr>
            </w:pPr>
            <w:r w:rsidRPr="00286B35">
              <w:rPr>
                <w:b/>
              </w:rPr>
              <w:t>CỘNG HÒA XÃ HỘI CHỦ NGHĨA VIỆT NAM</w:t>
            </w:r>
          </w:p>
          <w:p w14:paraId="45C07370" w14:textId="41451800" w:rsidR="00DA477E" w:rsidRPr="00286B35" w:rsidRDefault="00C366EA" w:rsidP="00286B35">
            <w:pPr>
              <w:spacing w:line="360" w:lineRule="auto"/>
              <w:ind w:left="90" w:hanging="90"/>
              <w:jc w:val="center"/>
              <w:rPr>
                <w:b/>
              </w:rPr>
            </w:pPr>
            <w:r>
              <w:rPr>
                <w:noProof/>
              </w:rPr>
              <mc:AlternateContent>
                <mc:Choice Requires="wps">
                  <w:drawing>
                    <wp:anchor distT="0" distB="0" distL="114300" distR="114300" simplePos="0" relativeHeight="251660288" behindDoc="0" locked="0" layoutInCell="1" allowOverlap="1" wp14:anchorId="15AC6C5B" wp14:editId="6437870E">
                      <wp:simplePos x="0" y="0"/>
                      <wp:positionH relativeFrom="column">
                        <wp:posOffset>812800</wp:posOffset>
                      </wp:positionH>
                      <wp:positionV relativeFrom="paragraph">
                        <wp:posOffset>292735</wp:posOffset>
                      </wp:positionV>
                      <wp:extent cx="1828800" cy="0"/>
                      <wp:effectExtent l="5080" t="12700" r="13970" b="6350"/>
                      <wp:wrapNone/>
                      <wp:docPr id="993899834" name="Line 2"/>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CA528"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pt,23.05pt" to="208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"/>
                  </w:pict>
                </mc:Fallback>
              </mc:AlternateContent>
            </w:r>
            <w:r w:rsidR="00DA477E" w:rsidRPr="00286B35">
              <w:rPr>
                <w:b/>
              </w:rPr>
              <w:t>Độc Lập - Tự Do - Hạnh Phúc</w:t>
            </w:r>
          </w:p>
        </w:tc>
      </w:tr>
    </w:tbl>
    <w:p w14:paraId="0042D99C" w14:textId="77777777" w:rsidR="00DA477E" w:rsidRPr="003B609D" w:rsidRDefault="00DA477E" w:rsidP="00DA477E">
      <w:pPr>
        <w:tabs>
          <w:tab w:val="center" w:pos="1985"/>
        </w:tabs>
      </w:pPr>
    </w:p>
    <w:p w14:paraId="1FA2D78B" w14:textId="47ED0965" w:rsidR="00DA477E" w:rsidRDefault="00DA477E" w:rsidP="00DA477E">
      <w:pPr>
        <w:pStyle w:val="Heading1"/>
      </w:pPr>
      <w:r w:rsidRPr="003B609D">
        <w:t>ĐỀ CƯƠNG CHI TIẾT</w:t>
      </w:r>
      <w:r w:rsidR="00790EE6">
        <w:t xml:space="preserve"> KHÓA LUẬN TỐT NGHIỆP</w:t>
      </w:r>
    </w:p>
    <w:p w14:paraId="5C07E9F6" w14:textId="0836E0E5" w:rsidR="003A7998" w:rsidRPr="003A7998" w:rsidRDefault="003A7998" w:rsidP="003A7998">
      <w:pPr>
        <w:jc w:val="center"/>
        <w:rPr>
          <w:b/>
          <w:bCs/>
          <w:sz w:val="30"/>
          <w:szCs w:val="30"/>
        </w:rPr>
      </w:pPr>
      <w:r>
        <w:rPr>
          <w:b/>
          <w:bCs/>
          <w:sz w:val="30"/>
          <w:szCs w:val="30"/>
        </w:rPr>
        <w:t xml:space="preserve">HỌC KỲ </w:t>
      </w:r>
      <w:r>
        <w:rPr>
          <w:b/>
          <w:bCs/>
          <w:sz w:val="30"/>
          <w:szCs w:val="30"/>
        </w:rPr>
        <w:t xml:space="preserve">I</w:t>
      </w:r>
      <w:r>
        <w:rPr>
          <w:b/>
          <w:bCs/>
          <w:sz w:val="30"/>
          <w:szCs w:val="30"/>
        </w:rPr>
        <w:t xml:space="preserve"> NĂM HỌC </w:t>
      </w:r>
      <w:r>
        <w:rPr>
          <w:b/>
          <w:bCs/>
          <w:sz w:val="30"/>
          <w:szCs w:val="30"/>
        </w:rPr>
        <w:t xml:space="preserve">2026-2027</w:t>
      </w:r>
    </w:p>
    <w:p w14:paraId="4533BDDE" w14:textId="77777777" w:rsidR="00DA477E" w:rsidRPr="003A7998" w:rsidRDefault="00DA477E" w:rsidP="00DA477E">
      <w:pPr>
        <w:rPr>
          <w:sz w:val="30"/>
          <w:szCs w:val="30"/>
        </w:rPr>
      </w:pPr>
    </w:p>
    <w:tbl>
      <w:tblPr>
        <w:tblW w:w="9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56"/>
        <w:gridCol w:w="4757"/>
      </w:tblGrid>
      <w:tr w:rsidR="00DA477E" w:rsidRPr="003B609D" w14:paraId="5C075467" w14:textId="77777777" w:rsidTr="006C0C46">
        <w:trPr>
          <w:jc w:val="center"/>
        </w:trPr>
        <w:tc>
          <w:tcPr>
            <w:tcW w:w="9513" w:type="dxa"/>
            <w:gridSpan w:val="2"/>
          </w:tcPr>
          <w:p w14:paraId="0B49492B" w14:textId="413C4B33" w:rsidR="00DA477E" w:rsidRDefault="007116E1" w:rsidP="006C0C46">
            <w:pPr>
              <w:spacing w:before="120" w:after="120"/>
              <w:rPr>
                <w:b/>
                <w:sz w:val="26"/>
                <w:szCs w:val="26"/>
              </w:rPr>
            </w:pPr>
            <w:r>
              <w:rPr>
                <w:b/>
                <w:sz w:val="26"/>
                <w:szCs w:val="26"/>
              </w:rPr>
              <w:t>Tên đề tài</w:t>
            </w:r>
            <w:r w:rsidR="00DE6831">
              <w:rPr>
                <w:b/>
                <w:sz w:val="26"/>
                <w:szCs w:val="26"/>
              </w:rPr>
              <w:t xml:space="preserve"> (viết chữ thường)</w:t>
            </w:r>
            <w:r w:rsidR="00DA477E" w:rsidRPr="003B609D">
              <w:rPr>
                <w:b/>
                <w:sz w:val="26"/>
                <w:szCs w:val="26"/>
              </w:rPr>
              <w:t>:</w:t>
            </w:r>
          </w:p>
          <w:p w14:paraId="4B70589F" w14:textId="77777777" w:rsidR="00AC58DB" w:rsidRDefault="00AC58DB" w:rsidP="00AC58DB">
            <w:pPr>
              <w:pStyle w:val="ListParagraph"/>
              <w:numPr>
                <w:ilvl w:val="0"/>
                <w:numId w:val="1"/>
              </w:numPr>
              <w:spacing w:before="120" w:after="120"/>
              <w:rPr>
                <w:sz w:val="26"/>
                <w:szCs w:val="26"/>
              </w:rPr>
            </w:pPr>
            <w:r>
              <w:rPr>
                <w:sz w:val="26"/>
                <w:szCs w:val="26"/>
              </w:rPr>
              <w:t>Tên tiếng Việt:</w:t>
            </w:r>
            <w:r>
              <w:rPr>
                <w:rFonts w:ascii="Times New Roman" w:cs="Times New Roman" w:eastAsia="Times New Roman" w:hAnsi="Times New Roman"/>
                <w:b w:val="1"/>
                <w:bCs w:val="1"/>
                <w:sz w:val="26"/>
                <w:szCs w:val="26"/>
                <w:rtl w:val="0"/>
              </w:rPr>
              <w:t xml:space="preserve"> </w:t>
            </w:r>
            <w:r>
              <w:rPr>
                <w:rFonts w:ascii="Times New Roman" w:cs="Times New Roman" w:eastAsia="Times New Roman" w:hAnsi="Times New Roman"/>
                <w:b w:val="1"/>
                <w:bCs w:val="1"/>
                <w:sz w:val="26"/>
                <w:szCs w:val="26"/>
                <w:rtl w:val="0"/>
              </w:rPr>
              <w:t xml:space="preserve">Phương pháp kiểm chứng tuyên bố về thông số kỹ thuật có điều kiện ràng buộc trong quảng cáo</w:t>
            </w:r>
          </w:p>
          <w:p w14:paraId="6D07B713" w14:textId="3F819817" w:rsidR="00AC58DB" w:rsidRPr="00AC58DB" w:rsidRDefault="00AC58DB" w:rsidP="00AC58DB">
            <w:pPr>
              <w:pStyle w:val="ListParagraph"/>
              <w:numPr>
                <w:ilvl w:val="0"/>
                <w:numId w:val="1"/>
              </w:numPr>
              <w:spacing w:before="120" w:after="120"/>
              <w:rPr>
                <w:sz w:val="26"/>
                <w:szCs w:val="26"/>
              </w:rPr>
            </w:pPr>
            <w:r>
              <w:rPr>
                <w:sz w:val="26"/>
                <w:szCs w:val="26"/>
              </w:rPr>
              <w:t>Tên tiếng Anh:</w:t>
            </w:r>
            <w:r>
              <w:rPr>
                <w:rFonts w:ascii="Times New Roman" w:cs="Times New Roman" w:eastAsia="Times New Roman" w:hAnsi="Times New Roman"/>
                <w:b w:val="1"/>
                <w:bCs w:val="1"/>
                <w:sz w:val="26"/>
                <w:szCs w:val="26"/>
                <w:rtl w:val="0"/>
              </w:rPr>
              <w:t xml:space="preserve"> </w:t>
            </w:r>
            <w:r>
              <w:rPr>
                <w:rFonts w:ascii="Times New Roman" w:cs="Times New Roman" w:eastAsia="Times New Roman" w:hAnsi="Times New Roman"/>
                <w:b w:val="1"/>
                <w:bCs w:val="1"/>
                <w:sz w:val="26"/>
                <w:szCs w:val="26"/>
                <w:rtl w:val="0"/>
              </w:rPr>
              <w:t xml:space="preserve">A method for verifying conditional technical specification claims in advertisements</w:t>
            </w:r>
          </w:p>
        </w:tc>
      </w:tr>
      <w:tr w:rsidR="00DA477E" w:rsidRPr="003B609D" w14:paraId="00EF0C83" w14:textId="77777777" w:rsidTr="006C0C46">
        <w:trPr>
          <w:jc w:val="center"/>
        </w:trPr>
        <w:tc>
          <w:tcPr>
            <w:tcW w:w="9513" w:type="dxa"/>
            <w:gridSpan w:val="2"/>
          </w:tcPr>
          <w:p w14:paraId="203DE10A" w14:textId="4C113767" w:rsidR="00DA477E" w:rsidRPr="003B609D" w:rsidRDefault="00DA477E" w:rsidP="006C0C46">
            <w:pPr>
              <w:rPr>
                <w:b/>
                <w:sz w:val="26"/>
                <w:szCs w:val="26"/>
              </w:rPr>
            </w:pPr>
            <w:r w:rsidRPr="003B609D">
              <w:rPr>
                <w:b/>
                <w:sz w:val="26"/>
                <w:szCs w:val="26"/>
              </w:rPr>
              <w:t>Cán bộ hướng dẫn</w:t>
            </w:r>
            <w:r w:rsidR="00790EE6">
              <w:rPr>
                <w:b/>
                <w:sz w:val="26"/>
                <w:szCs w:val="26"/>
              </w:rPr>
              <w:t xml:space="preserve"> </w:t>
            </w:r>
            <w:r w:rsidR="00ED697C" w:rsidRPr="00ED697C">
              <w:rPr>
                <w:bCs/>
                <w:i/>
                <w:iCs/>
                <w:sz w:val="26"/>
                <w:szCs w:val="26"/>
              </w:rPr>
              <w:t xml:space="preserve">(ghi </w:t>
            </w:r>
            <w:r w:rsidR="006E58A4">
              <w:rPr>
                <w:bCs/>
                <w:i/>
                <w:iCs/>
                <w:sz w:val="26"/>
                <w:szCs w:val="26"/>
              </w:rPr>
              <w:t>đ</w:t>
            </w:r>
            <w:r w:rsidR="00075D96">
              <w:rPr>
                <w:bCs/>
                <w:i/>
                <w:iCs/>
                <w:sz w:val="26"/>
                <w:szCs w:val="26"/>
              </w:rPr>
              <w:t>ầy đủ</w:t>
            </w:r>
            <w:r w:rsidR="00ED697C" w:rsidRPr="00ED697C">
              <w:rPr>
                <w:bCs/>
                <w:i/>
                <w:iCs/>
                <w:sz w:val="26"/>
                <w:szCs w:val="26"/>
              </w:rPr>
              <w:t xml:space="preserve"> họ tên</w:t>
            </w:r>
            <w:r w:rsidR="00075D96">
              <w:rPr>
                <w:bCs/>
                <w:i/>
                <w:iCs/>
                <w:sz w:val="26"/>
                <w:szCs w:val="26"/>
              </w:rPr>
              <w:t xml:space="preserve"> và</w:t>
            </w:r>
            <w:r w:rsidR="00075D96" w:rsidRPr="00ED697C">
              <w:rPr>
                <w:bCs/>
                <w:i/>
                <w:iCs/>
                <w:sz w:val="26"/>
                <w:szCs w:val="26"/>
              </w:rPr>
              <w:t xml:space="preserve"> học hàm, học vị</w:t>
            </w:r>
            <w:r w:rsidR="00ED697C" w:rsidRPr="00ED697C">
              <w:rPr>
                <w:bCs/>
                <w:i/>
                <w:iCs/>
                <w:sz w:val="26"/>
                <w:szCs w:val="26"/>
              </w:rPr>
              <w:t>)</w:t>
            </w:r>
            <w:r w:rsidR="00E86B03">
              <w:rPr>
                <w:bCs/>
                <w:i/>
                <w:iCs/>
                <w:sz w:val="26"/>
                <w:szCs w:val="26"/>
              </w:rPr>
              <w:t>:</w:t>
            </w:r>
            <w:r>
              <w:rPr>
                <w:rFonts w:ascii="Times New Roman" w:cs="Times New Roman" w:eastAsia="Times New Roman" w:hAnsi="Times New Roman"/>
                <w:sz w:val="26"/>
                <w:szCs w:val="26"/>
                <w:rtl w:val="0"/>
              </w:rPr>
              <w:t xml:space="preserve"> </w:t>
            </w:r>
            <w:r>
              <w:rPr>
                <w:rFonts w:ascii="Times New Roman" w:cs="Times New Roman" w:eastAsia="Times New Roman" w:hAnsi="Times New Roman"/>
                <w:sz w:val="26"/>
                <w:szCs w:val="26"/>
                <w:rtl w:val="0"/>
              </w:rPr>
              <w:t xml:space="preserve">ThS Trần Hồng Nghi</w:t>
            </w:r>
          </w:p>
        </w:tc>
      </w:tr>
      <w:tr w:rsidR="00DA477E" w:rsidRPr="003B609D" w14:paraId="6BD6836B" w14:textId="77777777" w:rsidTr="006C0C46">
        <w:trPr>
          <w:jc w:val="center"/>
        </w:trPr>
        <w:tc>
          <w:tcPr>
            <w:tcW w:w="9513" w:type="dxa"/>
            <w:gridSpan w:val="2"/>
          </w:tcPr>
          <w:p w14:paraId="6DBFA2D4" w14:textId="40EF9FD2" w:rsidR="00DA477E" w:rsidRPr="003B609D" w:rsidRDefault="00DA477E" w:rsidP="006C0C46">
            <w:pPr>
              <w:spacing w:before="120" w:after="120"/>
              <w:rPr>
                <w:sz w:val="26"/>
                <w:szCs w:val="26"/>
              </w:rPr>
            </w:pPr>
            <w:r w:rsidRPr="003B609D">
              <w:rPr>
                <w:b/>
                <w:sz w:val="26"/>
                <w:szCs w:val="26"/>
              </w:rPr>
              <w:t>Thời gian thực hiện:</w:t>
            </w:r>
            <w:r w:rsidR="00ED697C">
              <w:rPr>
                <w:b/>
                <w:sz w:val="26"/>
                <w:szCs w:val="26"/>
              </w:rPr>
              <w:t xml:space="preserve"> </w:t>
            </w:r>
            <w:r>
              <w:rPr>
                <w:rFonts w:ascii="Times New Roman" w:cs="Times New Roman" w:eastAsia="Times New Roman" w:hAnsi="Times New Roman"/>
                <w:sz w:val="26"/>
                <w:szCs w:val="26"/>
                <w:rtl w:val="0"/>
              </w:rPr>
              <w:t xml:space="preserve">Từ ngày 15/09/2026 đến ngày 31/12/2026</w:t>
            </w:r>
          </w:p>
        </w:tc>
      </w:tr>
      <w:tr w:rsidR="00DA477E" w:rsidRPr="003B609D" w14:paraId="16B25EA4" w14:textId="77777777" w:rsidTr="006C0C46">
        <w:trPr>
          <w:jc w:val="center"/>
        </w:trPr>
        <w:tc>
          <w:tcPr>
            <w:tcW w:w="9513" w:type="dxa"/>
            <w:gridSpan w:val="2"/>
          </w:tcPr>
          <w:p w14:paraId="1F7C9489" w14:textId="77777777" w:rsidR="00DA477E" w:rsidRPr="003B609D" w:rsidRDefault="00DA477E" w:rsidP="006C0C46">
            <w:pPr>
              <w:spacing w:before="120" w:after="120"/>
              <w:rPr>
                <w:b/>
                <w:sz w:val="26"/>
                <w:szCs w:val="26"/>
              </w:rPr>
            </w:pPr>
            <w:r w:rsidRPr="003B609D">
              <w:rPr>
                <w:b/>
                <w:sz w:val="26"/>
                <w:szCs w:val="26"/>
              </w:rPr>
              <w:t>Sinh viên thực hiện:</w:t>
            </w:r>
          </w:p>
          <w:p w14:paraId="095B1E92" w14:textId="03478F2F" w:rsidR="00DA477E" w:rsidRPr="00075D96" w:rsidRDefault="00DA477E" w:rsidP="006C0C46">
            <w:pPr>
              <w:spacing w:before="120" w:after="120"/>
              <w:rPr>
                <w:bCs/>
                <w:sz w:val="26"/>
                <w:szCs w:val="26"/>
              </w:rPr>
            </w:pPr>
            <w:r>
              <w:rPr>
                <w:rFonts w:ascii="Times New Roman" w:cs="Times New Roman" w:eastAsia="Times New Roman" w:hAnsi="Times New Roman"/>
                <w:sz w:val="26"/>
                <w:szCs w:val="26"/>
                <w:rtl w:val="0"/>
              </w:rPr>
              <w:t xml:space="preserve">Bùi Lê Huy Phước – 23521228 - MMTT2023.2 - 0373025859</w:t>
            </w:r>
          </w:p>
        </w:tc>
      </w:tr>
      <w:tr w:rsidR="00DA477E" w:rsidRPr="003B609D" w14:paraId="2250B260" w14:textId="77777777" w:rsidTr="006C0C46">
        <w:trPr>
          <w:cantSplit w:val="1"/>
          <w:jc w:val="center"/>
        </w:trPr>
        <w:tc>
          <w:tcPr>
            <w:tcW w:w="9513" w:type="dxa"/>
            <w:gridSpan w:val="2"/>
            <w:tcBorders>
              <w:bottom w:val="nil"/>
            </w:tcBorders>
          </w:tcPr>
          <w:p w14:paraId="53E56496" w14:textId="3DDCFF50" w:rsidR="00DA477E" w:rsidRPr="003B609D" w:rsidRDefault="00DA477E" w:rsidP="006C0C46">
            <w:pPr>
              <w:spacing w:before="120" w:after="120"/>
              <w:rPr>
                <w:sz w:val="26"/>
                <w:szCs w:val="26"/>
              </w:rPr>
            </w:pPr>
            <w:r w:rsidRPr="003B609D">
              <w:rPr>
                <w:b/>
                <w:sz w:val="26"/>
                <w:szCs w:val="26"/>
              </w:rPr>
              <w:t>Nội dung đề tài</w:t>
            </w:r>
            <w:r w:rsidR="00E86B03">
              <w:rPr>
                <w:b/>
                <w:sz w:val="26"/>
                <w:szCs w:val="26"/>
              </w:rPr>
              <w:t xml:space="preserve"> </w:t>
            </w:r>
            <w:r w:rsidRPr="003B609D">
              <w:rPr>
                <w:i/>
                <w:sz w:val="26"/>
                <w:szCs w:val="26"/>
              </w:rPr>
              <w:t>(Mô tả chi tiết mục tiêu, phạm vi, đối tượng, phương pháp thực hiện, kết quả mong đợi của đề tài)</w:t>
            </w:r>
            <w:r w:rsidR="00E86B03">
              <w:rPr>
                <w:i/>
                <w:sz w:val="26"/>
                <w:szCs w:val="26"/>
              </w:rPr>
              <w:t>:</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Nghiên cứu phương pháp kiểm chứng các tuyên bố về thông số kỹ thuật có điều kiện ràng buộc trong nội dung quảng cáo tiếng Việt do các mô hình ngôn ngữ lớn (LLM) tạo ra, sử dụng tài liệu thông số chính hãng làm bằng chứng.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1. Tổng quan</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Bối cảnh. </w:t>
            </w:r>
            <w:r>
              <w:rPr>
                <w:rFonts w:ascii="Times New Roman" w:cs="Times New Roman" w:eastAsia="Times New Roman" w:hAnsi="Times New Roman"/>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Các nghiên cứu liên quan. </w:t>
            </w:r>
            <w:r>
              <w:rPr>
                <w:rFonts w:ascii="Times New Roman" w:cs="Times New Roman" w:eastAsia="Times New Roman" w:hAnsi="Times New Roman"/>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Hạn chế của các phương pháp hiện có. </w:t>
            </w:r>
            <w:r>
              <w:rPr>
                <w:rFonts w:ascii="Times New Roman" w:cs="Times New Roman" w:eastAsia="Times New Roman" w:hAnsi="Times New Roman"/>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1. So sánh các nghiên cứu liên quan với đề tài</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Nghiên cứu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Dữ liệu và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Cách xác định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Với điều kiện ràng buộc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FEVER [2]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Câu Wikipedia; Supported, Refuted, NEI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Truy hồi bằng chứng, phân loại cặp tuyên bố và bằng chứng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có nhãn cho tuyên bố đúng số, sai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AVeriTeC [3], Fathom [13]</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thực tế; thêm nhãn Conflicting/Cherry-picking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hoặc mô hình phân loại trên bằng chứng truy hồi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Nhãn gây hiểu nhầm không gắn điều kiện; Fathom đạt F1 bằng 0 ở nhãn này</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Tang và cộng sự [4]</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chính trị; thêm nhãn nửa sự thật</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Suy ra ý định, ước lượng ảnh hưởng của ngữ cảnh bị bỏ</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Phải suy luận ngữ cảnh bị bỏ, không có danh mục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ViFactCheck [5], SemViQA [7]</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Tin tức, Wikipedia tiếng Việt; ba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Truy hồi bằng chứng, phân loại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xét; dữ liệu không thuộc miền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ViNumFCR [6], NumPert [8]</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số liệu, có tiếng Việt</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Mô hình ngôn ngữ suy luận trên con số</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Xét con số, không xét điều kiện đi kèm</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MiniCheck [11], Jiang và cộng sự [1]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Văn bản do LLM tạo; thông tin sản phẩm</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Kiểm tra câu hoặc thuộc tính có được nguồn hỗ trợ</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tách sai giá trị với lệch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VeriFin [9]</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Tuyên bố số liệu tài chính do LLM sinh</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Bộ giải ký hiệu trên dữ liệu XBRL có cấu trúc</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Kiểm tra tất định nhưng cần dữ liệu có cấu trúc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Nguyen và cộng sự [12]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Quảng cáo dịch vụ làm đẹp; một nhãn cho cả bài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thông tin, so khớp theo ngưỡng tương đồng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Không biểu diễn điều kiện của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b w:val="1"/>
                      <w:bCs w:val="1"/>
                      <w:sz w:val="21"/>
                      <w:szCs w:val="21"/>
                      <w:rtl w:val="0"/>
                    </w:rPr>
                    <w:t xml:space="preserve">Đề tài này</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Quảng cáo tiếng Việt do LLM tạo; bốn nhãn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có neo nguồn, bộ quyết định theo quy tắc</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Đối chiếu tường minh sáu loại điều kiện; nhãn cho từng tuyên bố</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Phát biểu bài toán. </w:t>
            </w:r>
            <w:r>
              <w:rPr>
                <w:rFonts w:ascii="Times New Roman" w:cs="Times New Roman" w:eastAsia="Times New Roman" w:hAnsi="Times New Roman"/>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Đúng: tài liệu có thông số cùng sản phẩm, thuộc tính và điều kiện với tuyên bố, giá trị khớp và kiểu giá trị không bị đổi.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trả lời ba câu hỏi nghiên cứu:</w:t>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Neo nguồn và đối chiếu điều kiện đóng góp thế nào vào kết quả?</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Tính mới.</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Đề tài không xây dựng lại một hệ thống kiểm chứng tổng quát. Nhiều thành phần được dùng lại và không được tính là điểm mới: tách tuyên bố [10], truy hồi BM25 [14], dùng LLM trích thông tin rồi so khớp với dữ liệu gốc [12], kiểm tra con số bằng phép tính thay vì để LLM tự kết luận [9], và nhãn cho tuyên bố đúng nhưng gây hiểu nhầm [3], [4]. Mỗi thông số, ở cả tuyên bố và tài liệu, được biểu diễn thành bộ bảy trường (sản phẩm và phiên bản, bộ phận, thuộc tính, giá trị, đơn vị, điều kiện ràng buộc, kiểu giá trị). Cách biểu diễn này dựa trên lược đồ gán nhãn của MeasEval [15], trong đó mỗi số đo được gắn với đối tượng, thuộc tính được đo và các thông tin cần có để hiểu đúng số đo; đề tài cụ thể hóa phần thông tin này thành sáu loại điều kiện nêu ở phần Phạm vi.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Bước kết luận dựa trên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Nhờ vậy, lỗi “đúng con số nhưng sai điều kiện” được tách khỏi lỗi sai con số và không bị chấp nhận là Đúng. Hướng nửa sự thật [4] phải tự đoán phần ngữ cảnh bị bỏ; với thông số kỹ thuật, điều kiện đã được hãng ghi sẵn trong tài liệu nên có thể dò và so từng loại.</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Điểm mới này khác với hai phần dễ bị nhầm. Thứ nhất, bước tách điều kiện (LLM trích bộ thông số, Python kiểm tra câu trích và dò thêm điều kiện theo tệp cấu hình) chỉ chuẩn bị đầu vào cho bước kết luận. Thứ hai, đối chứng B2 (Bảng 2) cũng dùng bốn nhãn và được hướng dẫn về điều kiện nhưng để LLM tự đọc bằng chứng rồi tự phán đoán, còn đối chứng B1 nhận cùng bộ thông số đã trích như P nhưng vẫn để LLM gán nhãn. So sánh P với B1 và B2 cho biết riêng tác dụng của bước kết luận.</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Đóng góp.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gồm trích xuất có neo nguồn và bộ quyết định bốn nhãn, cài đặt thành mã nguồn có kiểm thử cho từng quy tắc.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[16] để đo riêng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Kết quả đánh giá có đối chứng với bốn cách kiểm chứng hiện có và hai bản bỏ thành phần, trên cùng tuyên bố và cùng bằng chứng.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năng “Kiểm chứng thông số” trong CopyPro giúp người viết phát hiện và sửa tuyên bố sai hoặc lệch điều kiện trước khi đăng.</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Cải tiến so với các phương pháp hiện có.</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2. Mục tiêu</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Thu thập các quảng cáo về điện thoại thông minh, tai nghe không dây và đồng hồ thông minh do LLM tạo ra và tài liệu tham chiếu của đúng sản phẩm được quảng cáo để làm bằng chứng kiểm chứng; tách các tuyên bố về thông số có điều kiện ràng buộc, gán nhãn bốn lớp và tạo tập cặp tối thiểu theo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Xây dựng và so sánh P với các phương pháp đối chứng (B0–B3) và các bản bỏ thành phần, nhằm xác định phương pháp có giúp giảm chấp nhận nhầm quảng cáo và phát hiện tốt hơn tuyên bố lệch điều kiện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Tích hợp tính năng kiểm chứng vào website CopyPro để người dùng xem nhãn, đoạn nguồn và lý do của từng tuyên bố ngay sau khi tạo quảng cáo.</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3. Phạm vi</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chứng các tuyên bố về thông số kỹ thuật có điều kiện ràng buộc trong quảng cáo tiếng Việt do LLM tạo về thiết bị điện tử tiêu dùng có tài liệu thông số chính hãng; thực nghiệm giới hạn ở ba nhóm đại diện: điện thoại thông minh, tai nghe không dây và đồng hồ thông minh, tập trung vào sáu nhóm thông số thường được công bố kèm điều kiện: thời lượng pin, dung lượng pin, sạc nhanh, kháng nước và bụi, màn hình (độ sáng, tần số quét) và zoom camera. Hệ thống chỉ sử dụng tài liệu văn bản của đúng sản phẩm làm bằng chứng; nhãn Chưa đủ thông tin nghĩa là không tìm thấy thông tin trong kho tài liệu đã thu thập.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4. Đối tượng</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5. Phương pháp thực hiện</w:t>
            </w:r>
            <w:r>
              <w:rPr>
                <w:rtl w:val="0"/>
              </w:rPr>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Nội dung 1: Xây dựng dữ liệu kiểm chứng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trang thông số chính hãng của các mẫu sản phẩm đã chọn, lưu đường dẫn, ngày truy cập, bản chụp và mã băm để truy vết. 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Sinh quảng cáo bằng CopyPro theo hai chế độ nêu ở phần phạm vi; lưu câu lệnh, mô hình, tham số và đầu ra của mỗi lần sinh.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tuyên bố nhỏ có thể kiểm chứng độc lập, đồng thời giữ lại ngữ cảnh (sản phẩm, phiên bản, bộ phận, điều kiện) để không làm thay đổi ý nghĩa ban đầu, giống như hướng kiểm chứng từng phát biểu nhỏ của FactLens [10]. Chỉ giữ các tuyên bố có thuộc tính nằm trong danh sách thuộc tính có điều kiện ràng buộc.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Nội dung 2: Phương pháp kiểm chứng có xét điều kiện ràng buộc (P)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[14]; cách áp dụng BM25 được tham khảo từ giai đoạn đầu trong quy trình truy hồi bằng chứng của Fathom [13]. Chỉ tìm trong tài liệu của mẫu sản phẩm người dùng đã chọn.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Trích xuất có neo nguồn: LLM đọc tuyên bố và bằng chứng, điền bảy trường thông số nêu ở mục 3,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 gồm cả từ chỉ kiểu giá trị như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Hinh1"/>
                          <a:srcRect b="0" l="0" r="0" t="0"/>
                          <a:stretch>
                            <a:fillRect/>
                          </a:stretch>
                        </pic:blipFill>
                        <pic:spPr>
                          <a:xfrm>
                            <a:off x="0" y="0"/>
                            <a:ext cx="5400000" cy="2058232"/>
                          </a:xfrm>
                          <a:prstGeom prst="rect"/>
                          <a:ln/>
                        </pic:spPr>
                      </pic:pic>
                    </a:graphicData>
                  </a:graphic>
                </wp:inline>
              </w:drawing>
            </w:r>
            <w:r>
              <w:rPr>
                <w:rtl w:val="0"/>
              </w:rPr>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Hình 1. Quy trình kiểm chứng đề xuất; khối nền xám là bước chứa điểm mới của đề tài.</w:t>
            </w:r>
            <w:r>
              <w:rPr>
                <w:rtl w:val="0"/>
              </w:rPr>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Nội dung 3: Thực nghiệm và đánh giá</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sz w:val="26"/>
                <w:szCs w:val="26"/>
                <w:rtl w:val="0"/>
              </w:rPr>
              <w:t xml:space="preserve">Bảng 2. Các phương pháp được so sánh và vai trò của từng phương pháp</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Ký hiệu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Cách gán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sz w:val="21"/>
                      <w:szCs w:val="21"/>
                      <w:rtl w:val="0"/>
                    </w:rPr>
                    <w:t xml:space="preserve">Vai trò trong so sánh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B0</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trực tiếp rồi gán nhãn theo ba lớp Supported, Refuted, NEI</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Đại diện kiểm chứng ba nhãn phổ biến [2]</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nhận thông tin có cấu trúc rồi gán nhãn bốn lớp, cùng bộ thông số và hướng dẫn gán nhãn với 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Tách riêng tác động của bộ quyết định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B2</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bằng chứng, gán bốn nhãn theo hướng dẫn có định nghĩa và ví dụ nhãn Lệch điều kiện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Khắc phục chỉ bằng câu lệnh, theo cách đặt nhãn của AVeriTeC [3]</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B3</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Mô hình ba nhãn tiếng Việt đã huấn luyện sẵn của SemViQA [7], chạy trên cặp tuyên bố và bằng chứng</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Hệ thống kiểm chứng tiếng Việt sẵn có</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P−ĐK</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 bỏ đối chiếu điều kiện, chỉ so giá trị</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Đo đóng góp của đối chiếu điều kiện</w:t>
                  </w:r>
                  <w:r>
                    <w:rPr>
                      <w:rtl w:val="0"/>
                    </w:rPr>
                  </w:r>
                </w:p>
              </w:tc>
            </w:tr>
            <w:tr>
              <w:trPr>
                <w:cantSplit w:val="1"/>
                <w:tblHeader w:val="0"/>
              </w:trPr>
              <w:tc>
                <w:tcPr/>
                <w:p>
                  <w:pPr>
                    <w:spacing w:after="20" w:before="20" w:line="252" w:lineRule="auto"/>
                    <w:jc w:val="left"/>
                    <w:rPr/>
                  </w:pPr>
                  <w:r>
                    <w:rPr>
                      <w:rFonts w:ascii="Gungsuh" w:cs="Gungsuh" w:eastAsia="Gungsuh" w:hAnsi="Gungsuh"/>
                      <w:sz w:val="21"/>
                      <w:szCs w:val="21"/>
                      <w:rtl w:val="0"/>
                    </w:rPr>
                    <w:t xml:space="preserve">P−NN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 bỏ neo nguồn và kiểm tra đầy đủ</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Đo đóng góp của neo nguồn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B4</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Như B2 nhưng dùng LLM mạnh hơn có chế độ suy luận</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Mốc tham chiếu (phần mở rộng), không dùng kiểm định giả thuyết</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thông tin có neo nguồn, Python dùng bộ quyết định có đối chiếu điều kiện để gán nhãn bốn lớp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Phương pháp đề xuất</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Nội dung 4: Tích hợp vào website CopyPro</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chức năng trên các quảng cáo thuộc tập kiểm tra và đo thời gian kiểm chứng một bài quảng cáo.</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6. Kết quả mong đợi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tuyên bố thông số có điều kiện ràng buộc từ quảng cáo do LLM tạo (khoảng 250–300 tuyên bố và 100–120 biến thể cặp tối thiểu của khoảng 12 mẫu thuộc ba nhóm sản phẩm), tài liệu làm bằng chứng và nhãn kiểm chứng bốn lớp, kèm lý do, hướng dẫn gán nhãn và tệp điều kiện bắt buộc của ba nhóm sản phẩm.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Đúng (Supported), Sai (Refuted), Lệch điều kiện (Misleading) hoặc Chưa đủ thông tin (NEI), kèm đoạn nguồn và lý do.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Phương pháp P, các đối chứng B0–B3 và hai bản bỏ thành phần hoạt động được trên cùng bộ dữ liệu; mã nguồn P có kiểm thử cho từng quy tắc của bộ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B0–B3 và có phát hiện tốt hơn tuyên bố Lệch điều kiện mà không bỏ sót quá nhiều thông tin đúng hay không; báo cáo cả trường hợp không cải thiện.</w:t>
            </w:r>
          </w:p>
        </w:tc>
      </w:tr>
      <w:tr>
        <w:trPr>
          <w:cantSplit w:val="0"/>
          <w:jc w:val="center"/>
        </w:trPr>
        <w:tc>
          <w:tcPr>
            <w:tcW w:w="9513" w:type="dxa"/>
            <w:gridSpan w:val="2"/>
            <w:tcBorders>
              <w:top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 tính năng “Kiểm chứng thông số” được tích hợp vào CopyPro.</w:t>
            </w:r>
          </w:p>
        </w:tc>
      </w:tr>
      <w:tr w:rsidR="00DA477E" w:rsidRPr="003B609D" w14:paraId="4CB5E5F6" w14:textId="77777777" w:rsidTr="006C0C46">
        <w:trPr>
          <w:cantSplit w:val="1"/>
          <w:jc w:val="center"/>
        </w:trPr>
        <w:tc>
          <w:tcPr>
            <w:tcW w:w="9513" w:type="dxa"/>
            <w:gridSpan w:val="2"/>
            <w:tcBorders>
              <w:bottom w:val="nil"/>
            </w:tcBorders>
          </w:tcPr>
          <w:p w14:paraId="0CD7C539" w14:textId="54A5D68C" w:rsidR="00DA477E" w:rsidRPr="003B609D" w:rsidRDefault="00DA477E" w:rsidP="006C0C46">
            <w:pPr>
              <w:spacing w:before="120" w:after="120"/>
              <w:rPr>
                <w:sz w:val="26"/>
                <w:szCs w:val="26"/>
              </w:rPr>
            </w:pPr>
            <w:r w:rsidRPr="003B609D">
              <w:rPr>
                <w:b/>
                <w:sz w:val="26"/>
                <w:szCs w:val="26"/>
              </w:rPr>
              <w:t>Kế hoạch thực hiện</w:t>
            </w:r>
            <w:r w:rsidRPr="003B609D">
              <w:rPr>
                <w:i/>
                <w:sz w:val="26"/>
                <w:szCs w:val="26"/>
              </w:rPr>
              <w:t xml:space="preserve"> (Mô tả kế hoạch làm việc</w:t>
            </w:r>
            <w:r w:rsidR="00AC58DB">
              <w:rPr>
                <w:i/>
                <w:sz w:val="26"/>
                <w:szCs w:val="26"/>
              </w:rPr>
              <w:t>, thời gian biểu</w:t>
            </w:r>
            <w:r w:rsidRPr="003B609D">
              <w:rPr>
                <w:i/>
                <w:sz w:val="26"/>
                <w:szCs w:val="26"/>
              </w:rPr>
              <w:t xml:space="preserve"> và phân công công việc cho từng sinh viên tham gia)</w:t>
            </w:r>
            <w:r w:rsidR="00E86B03">
              <w:rPr>
                <w:i/>
                <w:sz w:val="26"/>
                <w:szCs w:val="26"/>
              </w:rPr>
              <w:t>:</w:t>
            </w:r>
          </w:p>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1. Mô tả kế hoạch làm việc</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Công việc chia thành bốn giai đoạn theo tháng: tháng 09/2026 khảo sát tài liệu, xây dựng hướng dẫn gán nhãn và chuẩn bị môi trường chạy; tháng 10/2026 làm thử trên 2 mẫu sản phẩm để chốt hướng dẫn nhãn, tệp cấu hình và quy mô dữ liệu; tháng 11/2026 hoàn thiện bộ dữ liệu, cài đặt P và các đối chứng, chọn cấu hình trên tập phát triển; tháng 12/2026 chạy tập kiểm tra cuối, tích hợp vào CopyPro và hoàn thiện khóa luận. Phần lõi bắt buộc được làm trước, phần mở rộng (B4, thử trên máy tính bảng) chỉ làm khi đúng tiến độ. Các mốc kiểm tra với cán bộ hướng dẫn được ghi trong thời gian biểu; rủi ro và phương án dự phòng nêu dưới đây.</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sz w:val="26"/>
                <w:szCs w:val="26"/>
                <w:rtl w:val="0"/>
              </w:rPr>
              <w:t xml:space="preserve">Rủi ro và phương án dự phòng: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2. Thời gian biểu</w:t>
            </w:r>
            <w:r>
              <w:rPr>
                <w:rtl w:val="0"/>
              </w:rPr>
            </w:r>
          </w:p>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chạy trên bộ dữ liệu thử ban đầu.</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bổ sung các nghiên cứu về ảo giác của LLM, tuyên bố nửa sự thật, kiểm chứng kết hợp ký hiệu và kiểm chứng tiếng Việt.</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khoảng 12 mẫu của ít nhất ba hãng; thu thập trang thông số chính hãng, lưu bản chụp và mã băm (trước hết 2 mẫu thử: 1 điện thoại, 1 tai nghe). 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bộ dữ liệu thử ban đầu khoảng 60 tuyên bố có điều kiện ràng buộc từ quảng cáo do CopyPro tạo cho 2 mẫu thử ban đầu, kèm tài liệu và đường dẫn đến nguồn chính thức của đúng sản phẩm và phiên bản được quảng cáo.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 theo bốn lớp; đo thời gian gán nhãn để chốt quy mô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bộ dữ liệu thử ban đầu để điều chỉnh hướng dẫn nhãn và cấu trúc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bộ dữ liệu thử ban đầu. Sinh quảng cáo cho các mẫu sản phẩm còn lại, tạo tập cặp tối thiểu, gán lại 20% số tuyên bố và nhờ người thứ hai gán độc lập khoảng 60 tuyên bố.</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mẫu sản phẩm thành tập phát triển và tập kiểm tra cuối.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có neo nguồn cho sản phẩm, phiên bản, bộ phận, thông số, giá trị, đơn vị và điều kiện áp dụng cùng kiểu giá trị; xây dựng bước tách tuyên bố tự động.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bộ quyết định bốn nhãn (quy tắc A–D) và sinh lý do; kiểm thử riêng từng quy tắc.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bộ quyết định bốn nhãn để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 B2 và B3.</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bỏ đối chiếu điều kiện (P−ĐK) và bỏ neo nguồn (P−NN)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phát triển; sau đó giữ cố định cấu hình.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Bắt đầu tích hợp tính năng kiểm chứng vào CopyPro.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P, B0–B3, P−ĐK và P−NN trên tập kiểm tra cuối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 Báo riêng F1 của nhãn Lệch điều kiện; ước lượng khoảng tin cậy bằng bootstrap và kiểm định McNemar.</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 theo nguồn gốc truy hồi, trích xuất hoặc quyết định.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B0–B3 mà không bỏ sót quá nhiều thông tin đúng hay không.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CopyPro để người dùng chọn mẫu sản phẩm và xem nhãn, bằng chứng, lý do.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Nếu đúng tiến độ: chạy B4 và thử khả năng mở rộng trên máy tính bảng.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Mốc kiểm tra với cán bộ hướng dẫn: kết quả trên tập kiểm tra (08/12), tính năng chạy trên CopyPro (13/12), bản thảo khóa luận đầy đủ (18/12).</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3. Phân công công việc</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Nhóm có 1 thành viên</w:t>
            </w:r>
          </w:p>
        </w:tc>
      </w:tr>
      <w:tr>
        <w:trPr>
          <w:cantSplit w:val="0"/>
          <w:jc w:val="center"/>
        </w:trPr>
        <w:tc>
          <w:tcPr>
            <w:tcW w:w="9513" w:type="dxa"/>
            <w:gridSpan w:val="2"/>
            <w:tcBorders>
              <w:top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Sinh viên Bùi Lê Huy Phước thực hiện toàn bộ công việc trong thời gian biểu trên, gồm khảo sát tài liệu, xây dựng và gán nhãn dữ liệu, cài đặt phương pháp P và các đối chứng, chạy thực nghiệm, tích hợp vào CopyPro và viết khóa luận. Người gán nhãn thứ hai chỉ tham gia gán độc lập khoảng 60 tuyên bố để đo độ tin cậy của nhãn.</w:t>
            </w:r>
          </w:p>
        </w:tc>
      </w:tr>
      <w:tr w:rsidR="00AC58DB" w:rsidRPr="003B609D" w14:paraId="63D4B0AC" w14:textId="77777777" w:rsidTr="006C0C46">
        <w:trPr>
          <w:cantSplit w:val="1"/>
          <w:jc w:val="center"/>
        </w:trPr>
        <w:tc>
          <w:tcPr>
            <w:tcW w:w="9513" w:type="dxa"/>
            <w:gridSpan w:val="2"/>
            <w:tcBorders>
              <w:bottom w:val="nil"/>
            </w:tcBorders>
          </w:tcPr>
          <w:p w14:paraId="50B5A701" w14:textId="0A92B4E9" w:rsidR="00AC58DB" w:rsidRPr="003B609D" w:rsidRDefault="00AC58DB" w:rsidP="006C0C46">
            <w:pPr>
              <w:spacing w:before="120" w:after="120"/>
              <w:rPr>
                <w:b/>
                <w:sz w:val="26"/>
                <w:szCs w:val="26"/>
              </w:rPr>
            </w:pPr>
            <w:r>
              <w:rPr>
                <w:b/>
                <w:sz w:val="26"/>
                <w:szCs w:val="26"/>
              </w:rPr>
              <w:t>Tài liệu tham khảo</w:t>
            </w:r>
            <w:r w:rsidR="00286B35">
              <w:rPr>
                <w:b/>
                <w:sz w:val="26"/>
                <w:szCs w:val="26"/>
              </w:rPr>
              <w:t xml:space="preserve"> </w:t>
            </w:r>
            <w:r w:rsidR="002C20BC" w:rsidRPr="00E86B03">
              <w:rPr>
                <w:bCs/>
                <w:i/>
                <w:iCs/>
                <w:sz w:val="26"/>
                <w:szCs w:val="26"/>
              </w:rPr>
              <w:t>(theo ch</w:t>
            </w:r>
            <w:r w:rsidR="00E86B03">
              <w:rPr>
                <w:bCs/>
                <w:i/>
                <w:iCs/>
                <w:sz w:val="26"/>
                <w:szCs w:val="26"/>
              </w:rPr>
              <w:t>uẩn IEEE)</w:t>
            </w:r>
            <w:r w:rsidR="00C366EA">
              <w:rPr>
                <w:bCs/>
                <w:i/>
                <w:iCs/>
                <w:sz w:val="26"/>
                <w:szCs w:val="26"/>
              </w:rPr>
              <w:t>:</w:t>
            </w:r>
          </w:p>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sz w:val="26"/>
                <w:szCs w:val="26"/>
                <w:rtl w:val="0"/>
              </w:rPr>
              <w:t xml:space="preserve">Proceedings of the Seventh Workshop on e-Commerce and NLP (ECNLP) @ LREC-COLING 2024</w:t>
            </w:r>
            <w:r>
              <w:rPr>
                <w:rFonts w:ascii="Times New Roman" w:cs="Times New Roman" w:eastAsia="Times New Roman" w:hAnsi="Times New Roman"/>
                <w:sz w:val="26"/>
                <w:szCs w:val="26"/>
                <w:rtl w:val="0"/>
              </w:rPr>
              <w:t xml:space="preserve">, 2024, pp. 29–39. [Online]. Available: https://aclanthology.org/2024.ecnlp-1.4/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2018, pp. 809–819. https://doi.org/10.18653/v1/N18-1074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sz w:val="26"/>
                <w:szCs w:val="26"/>
                <w:rtl w:val="0"/>
              </w:rPr>
              <w:t xml:space="preserve">Advances in Neural Information Processing Systems 36 (Datasets and Benchmarks Track)</w:t>
            </w:r>
            <w:r>
              <w:rPr>
                <w:rFonts w:ascii="Times New Roman" w:cs="Times New Roman" w:eastAsia="Times New Roman" w:hAnsi="Times New Roman"/>
                <w:sz w:val="26"/>
                <w:szCs w:val="26"/>
                <w:rtl w:val="0"/>
              </w:rPr>
              <w:t xml:space="preserve">, 2023. [Online]. Available: https://arxiv.org/abs/2305.13117</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sz w:val="26"/>
                <w:szCs w:val="26"/>
                <w:rtl w:val="0"/>
              </w:rPr>
              <w:t xml:space="preserve">Proceedings of the 2025 Conference on Empirical Methods in Natural Language Processing (EMNLP)</w:t>
            </w:r>
            <w:r>
              <w:rPr>
                <w:rFonts w:ascii="Times New Roman" w:cs="Times New Roman" w:eastAsia="Times New Roman" w:hAnsi="Times New Roman"/>
                <w:sz w:val="26"/>
                <w:szCs w:val="26"/>
                <w:rtl w:val="0"/>
              </w:rPr>
              <w:t xml:space="preserve">, 2025, pp. 33979–33996. https://doi.org/10.18653/v1/2025.emnlp-main.1724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sz w:val="26"/>
                <w:szCs w:val="26"/>
                <w:rtl w:val="0"/>
              </w:rPr>
              <w:t xml:space="preserve">Proceedings of the AAAI Conference on Artificial Intelligence</w:t>
            </w:r>
            <w:r>
              <w:rPr>
                <w:rFonts w:ascii="Times New Roman" w:cs="Times New Roman" w:eastAsia="Times New Roman" w:hAnsi="Times New Roman"/>
                <w:sz w:val="26"/>
                <w:szCs w:val="26"/>
                <w:rtl w:val="0"/>
              </w:rPr>
              <w:t xml:space="preserve">, vol. 39, no. 1, 2025, pp. 308–316. https://doi.org/10.1609/aaai.v39i1.32008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sz w:val="26"/>
                <w:szCs w:val="26"/>
                <w:rtl w:val="0"/>
              </w:rPr>
              <w:t xml:space="preserve">Proceedings of the 18th International Natural Language Generation Conference (INLG)</w:t>
            </w:r>
            <w:r>
              <w:rPr>
                <w:rFonts w:ascii="Times New Roman" w:cs="Times New Roman" w:eastAsia="Times New Roman" w:hAnsi="Times New Roman"/>
                <w:sz w:val="26"/>
                <w:szCs w:val="26"/>
                <w:rtl w:val="0"/>
              </w:rPr>
              <w:t xml:space="preserve">, 2025, pp. 134–147. [Online]. Available: https://aclanthology.org/2025.inlg-main.9/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sz w:val="26"/>
                <w:szCs w:val="26"/>
                <w:rtl w:val="0"/>
              </w:rPr>
              <w:t xml:space="preserve">, 2026, pp. 1341–1358. https://doi.org/10.18653/v1/2026.acl-industry.94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tl w:val="0"/>
              </w:rPr>
              <w:t xml:space="preserve">, 2025, pp. 78–95. https://doi.org/10.18653/v1/2025.ijcnlp-srw.8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[10] 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sz w:val="26"/>
                <w:szCs w:val="26"/>
                <w:rtl w:val="0"/>
              </w:rPr>
              <w:t xml:space="preserve">Proceedings of the 2024 Conference on Empirical Methods in Natural Language Processing (EMNLP)</w:t>
            </w:r>
            <w:r>
              <w:rPr>
                <w:rFonts w:ascii="Times New Roman" w:cs="Times New Roman" w:eastAsia="Times New Roman" w:hAnsi="Times New Roman"/>
                <w:sz w:val="26"/>
                <w:szCs w:val="26"/>
                <w:rtl w:val="0"/>
              </w:rPr>
              <w:t xml:space="preserve">, 2024, pp. 8818–8847. https://doi.org/10.18653/v1/2024.emnlp-main.499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[12] 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[13] 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[14] S. Robertson and H. Zaragoza, “The probabilistic relevance framework: BM25 and beyond,” </w:t>
            </w:r>
            <w:r>
              <w:rPr>
                <w:rFonts w:ascii="Times New Roman" w:cs="Times New Roman" w:eastAsia="Times New Roman" w:hAnsi="Times New Roman"/>
                <w:i w:val="1"/>
                <w:iCs w:val="1"/>
                <w:sz w:val="26"/>
                <w:szCs w:val="26"/>
                <w:rtl w:val="0"/>
              </w:rPr>
              <w:t xml:space="preserve">Foundations and Trends in Information Retrieval</w:t>
            </w:r>
            <w:r>
              <w:rPr>
                <w:rFonts w:ascii="Times New Roman" w:cs="Times New Roman" w:eastAsia="Times New Roman" w:hAnsi="Times New Roman"/>
                <w:sz w:val="26"/>
                <w:szCs w:val="26"/>
                <w:rtl w:val="0"/>
              </w:rPr>
              <w:t xml:space="preserve">, vol. 3, no. 4, pp. 333–389, 2009. https://doi.org/10.1561/1500000019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[15]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sz w:val="26"/>
                <w:szCs w:val="26"/>
                <w:rtl w:val="0"/>
              </w:rPr>
              <w:t xml:space="preserve">Proceedings of the 15th International Workshop on Semantic Evaluation (SemEval-2021)</w:t>
            </w:r>
            <w:r>
              <w:rPr>
                <w:rFonts w:ascii="Times New Roman" w:cs="Times New Roman" w:eastAsia="Times New Roman" w:hAnsi="Times New Roman"/>
                <w:sz w:val="26"/>
                <w:szCs w:val="26"/>
                <w:rtl w:val="0"/>
              </w:rPr>
              <w:t xml:space="preserve">, 2021, pp. 306–316. https://doi.org/10.18653/v1/2021.semeval-1.38</w:t>
            </w:r>
          </w:p>
        </w:tc>
      </w:tr>
      <w:tr>
        <w:trPr>
          <w:cantSplit w:val="0"/>
          <w:jc w:val="center"/>
        </w:trPr>
        <w:tc>
          <w:tcPr>
            <w:tcW w:w="9513" w:type="dxa"/>
            <w:gridSpan w:val="2"/>
            <w:tcBorders>
              <w:top w:val="nil"/>
            </w:tcBorders>
          </w:tcPr>
          <w:p>
            <w:pPr>
              <w:keepNext w:val="1"/>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[16] T. Schuster, A. Fisch, and R. Barzilay, “Get your vitamin C! Robust fact verification with contrastive evidence,” in </w:t>
            </w:r>
            <w:r>
              <w:rPr>
                <w:rFonts w:ascii="Times New Roman" w:cs="Times New Roman" w:eastAsia="Times New Roman" w:hAnsi="Times New Roman"/>
                <w:i w:val="1"/>
                <w:iCs w:val="1"/>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tl w:val="0"/>
              </w:rPr>
              <w:t xml:space="preserve">, 2021, pp. 624–643. https://doi.org/10.18653/v1/2021.naacl-main.52</w:t>
            </w:r>
          </w:p>
        </w:tc>
      </w:tr>
      <w:tr w:rsidR="00DA477E" w:rsidRPr="003B609D" w14:paraId="22C4FABD" w14:textId="77777777" w:rsidTr="006C0C46">
        <w:trPr>
          <w:jc w:val="center"/>
        </w:trPr>
        <w:tc>
          <w:tcPr>
            <w:tcW w:w="4756" w:type="dxa"/>
          </w:tcPr>
          <w:p w14:paraId="7943E86E" w14:textId="77777777" w:rsidR="00DA477E" w:rsidRPr="003B609D" w:rsidRDefault="00DA477E" w:rsidP="006C0C46">
            <w:pPr>
              <w:spacing w:before="120" w:after="120"/>
              <w:jc w:val="center"/>
              <w:rPr>
                <w:b/>
                <w:sz w:val="26"/>
                <w:szCs w:val="26"/>
              </w:rPr>
            </w:pPr>
            <w:r w:rsidRPr="003B609D">
              <w:rPr>
                <w:b/>
                <w:sz w:val="26"/>
                <w:szCs w:val="26"/>
              </w:rPr>
              <w:t>Xác nhận của CBHD</w:t>
            </w:r>
          </w:p>
          <w:p w14:paraId="3D38AA8A" w14:textId="256A5C6D" w:rsidR="00DA477E" w:rsidRPr="003B609D" w:rsidRDefault="00DA477E" w:rsidP="006C0C46">
            <w:pPr>
              <w:spacing w:before="120" w:after="120"/>
              <w:jc w:val="center"/>
              <w:rPr>
                <w:b/>
                <w:sz w:val="26"/>
                <w:szCs w:val="26"/>
              </w:rPr>
            </w:pPr>
            <w:r w:rsidRPr="003B609D">
              <w:rPr>
                <w:lang w:val="vi-VN"/>
              </w:rPr>
              <w:t>(ghi rõ họ tên)</w:t>
            </w:r>
          </w:p>
        </w:tc>
        <w:tc>
          <w:tcPr>
            <w:tcW w:w="4757" w:type="dxa"/>
          </w:tcPr>
          <w:p w14:paraId="41F33D3C" w14:textId="77777777" w:rsidR="00DA477E" w:rsidRPr="003B609D" w:rsidRDefault="00DA477E" w:rsidP="006C0C46">
            <w:pPr>
              <w:spacing w:before="120" w:after="120"/>
              <w:jc w:val="center"/>
              <w:rPr>
                <w:b/>
                <w:sz w:val="26"/>
                <w:szCs w:val="26"/>
              </w:rPr>
            </w:pPr>
            <w:r>
              <w:rPr>
                <w:rFonts w:ascii="Times New Roman" w:cs="Times New Roman" w:eastAsia="Times New Roman" w:hAnsi="Times New Roman"/>
                <w:b w:val="1"/>
                <w:bCs w:val="1"/>
                <w:sz w:val="26"/>
                <w:szCs w:val="26"/>
                <w:rtl w:val="0"/>
              </w:rPr>
              <w:t xml:space="preserve">TP. HCM, ngày ….. tháng 10 năm 2026</w:t>
            </w:r>
          </w:p>
          <w:p w14:paraId="2B80FD1E" w14:textId="77777777" w:rsidR="00DA477E" w:rsidRPr="003B609D" w:rsidRDefault="00DA477E" w:rsidP="006C0C46">
            <w:pPr>
              <w:tabs>
                <w:tab w:val="center" w:pos="1439"/>
              </w:tabs>
              <w:jc w:val="center"/>
              <w:rPr>
                <w:b/>
                <w:sz w:val="26"/>
                <w:szCs w:val="26"/>
              </w:rPr>
            </w:pPr>
            <w:r w:rsidRPr="003B609D">
              <w:rPr>
                <w:b/>
                <w:sz w:val="26"/>
                <w:szCs w:val="26"/>
              </w:rPr>
              <w:t>Sinh viên</w:t>
            </w:r>
          </w:p>
          <w:p w14:paraId="0E7B24F8" w14:textId="7C688149" w:rsidR="00DA477E" w:rsidRPr="003B609D" w:rsidRDefault="00DA477E" w:rsidP="006C0C46">
            <w:pPr>
              <w:tabs>
                <w:tab w:val="center" w:pos="1439"/>
              </w:tabs>
              <w:jc w:val="center"/>
              <w:rPr>
                <w:b/>
                <w:sz w:val="26"/>
                <w:szCs w:val="26"/>
              </w:rPr>
            </w:pPr>
            <w:r w:rsidRPr="003B609D">
              <w:rPr>
                <w:lang w:val="vi-VN"/>
              </w:rPr>
              <w:t>(ghi rõ họ tên)</w:t>
            </w:r>
          </w:p>
          <w:p w14:paraId="2545F2FF" w14:textId="77777777" w:rsidR="00DA477E" w:rsidRPr="003B609D" w:rsidRDefault="00DA477E" w:rsidP="006C0C46">
            <w:pPr>
              <w:tabs>
                <w:tab w:val="center" w:pos="1439"/>
              </w:tabs>
              <w:jc w:val="center"/>
              <w:rPr>
                <w:b/>
                <w:sz w:val="26"/>
                <w:szCs w:val="26"/>
              </w:rPr>
            </w:pPr>
          </w:p>
          <w:p w14:paraId="0787DD42" w14:textId="77777777" w:rsidR="00DA477E" w:rsidRPr="003B609D" w:rsidRDefault="00DA477E" w:rsidP="006C0C46">
            <w:pPr>
              <w:tabs>
                <w:tab w:val="center" w:pos="1439"/>
              </w:tabs>
              <w:jc w:val="center"/>
              <w:rPr>
                <w:b/>
                <w:sz w:val="26"/>
                <w:szCs w:val="26"/>
              </w:rPr>
            </w:pPr>
          </w:p>
          <w:p w14:paraId="023FDE6F"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Phước</w:t>
            </w:r>
          </w:p>
          <w:p w14:paraId="6744F74D" w14:textId="77777777" w:rsidR="00DA477E" w:rsidRPr="003B609D" w:rsidRDefault="00DA477E" w:rsidP="006C0C46">
            <w:pPr>
              <w:tabs>
                <w:tab w:val="center" w:pos="1439"/>
              </w:tabs>
              <w:jc w:val="center"/>
              <w:rPr>
                <w:b/>
                <w:sz w:val="26"/>
                <w:szCs w:val="26"/>
              </w:rPr>
            </w:pPr>
          </w:p>
          <w:p w14:paraId="5BD040E8" w14:textId="77777777" w:rsidR="00DA477E" w:rsidRPr="003B609D" w:rsidRDefault="00DA477E" w:rsidP="006C0C46">
            <w:pPr>
              <w:tabs>
                <w:tab w:val="center" w:pos="1439"/>
              </w:tabs>
              <w:jc w:val="center"/>
              <w:rPr>
                <w:b/>
                <w:sz w:val="26"/>
                <w:szCs w:val="26"/>
              </w:rPr>
            </w:pPr>
          </w:p>
          <w:p w14:paraId="5F56DF64"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Bùi Lê Huy Phước</w:t>
            </w:r>
          </w:p>
        </w:tc>
      </w:tr>
    </w:tbl>
    <w:p w14:paraId="79D3DE5A" w14:textId="77777777" w:rsidR="002856D1" w:rsidRDefault="002856D1"/>
    <w:sectPr w:rsidR="002856D1" w:rsidSect="00143159">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D081D"/>
    <w:multiLevelType w:val="hybridMultilevel"/>
    <w:tmpl w:val="450E84E6"/>
    <w:lvl w:ilvl="0" w:tplc="D4C8A54E">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28500624">
    <w:abstractNumId w:val="0"/>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77E"/>
    <w:rsid w:val="00075D96"/>
    <w:rsid w:val="00143159"/>
    <w:rsid w:val="002856D1"/>
    <w:rsid w:val="00286B35"/>
    <w:rsid w:val="002B4DF1"/>
    <w:rsid w:val="002C20BC"/>
    <w:rsid w:val="003A7998"/>
    <w:rsid w:val="006E58A4"/>
    <w:rsid w:val="007116E1"/>
    <w:rsid w:val="00790EE6"/>
    <w:rsid w:val="007A1F62"/>
    <w:rsid w:val="00864E9F"/>
    <w:rsid w:val="008D1879"/>
    <w:rsid w:val="00A11AAD"/>
    <w:rsid w:val="00AC24C2"/>
    <w:rsid w:val="00AC58DB"/>
    <w:rsid w:val="00C366EA"/>
    <w:rsid w:val="00D7612D"/>
    <w:rsid w:val="00DA477E"/>
    <w:rsid w:val="00DE6831"/>
    <w:rsid w:val="00E86B03"/>
    <w:rsid w:val="00ED6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15CA"/>
  <w15:docId w15:val="{8DDD4350-A59B-419E-82D9-9FE27A30B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7E"/>
    <w:pPr>
      <w:spacing w:after="0" w:line="24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DA477E"/>
    <w:pPr>
      <w:keepNext/>
      <w:spacing w:before="120" w:after="120" w:line="360" w:lineRule="auto"/>
      <w:jc w:val="center"/>
      <w:outlineLvl w:val="0"/>
    </w:pPr>
    <w:rPr>
      <w:b/>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A477E"/>
    <w:rPr>
      <w:rFonts w:ascii="Times New Roman" w:eastAsia="Times New Roman" w:hAnsi="Times New Roman" w:cs="Times New Roman"/>
      <w:b/>
      <w:sz w:val="30"/>
      <w:szCs w:val="24"/>
    </w:rPr>
  </w:style>
  <w:style w:type="paragraph" w:styleId="ListParagraph">
    <w:name w:val="List Paragraph"/>
    <w:basedOn w:val="Normal"/>
    <w:uiPriority w:val="34"/>
    <w:qFormat/>
    <w:rsid w:val="00AC5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inh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134</Words>
  <Characters>764</Characters>
  <Application>Microsoft Office Word</Application>
  <DocSecurity>0</DocSecurity>
  <Lines>6</Lines>
  <Paragraphs>1</Paragraphs>
  <ScaleCrop>false</ScaleCrop>
  <Company>Microsoft</Company>
  <LinksUpToDate>false</LinksUpToDate>
  <CharactersWithSpaces>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Phạm Thị Nhung</cp:lastModifiedBy>
  <cp:revision>3</cp:revision>
  <dcterms:created xsi:type="dcterms:W3CDTF">2025-09-19T09:00:00Z</dcterms:created>
  <dcterms:modified xsi:type="dcterms:W3CDTF">2025-09-19T09:01:00Z</dcterms:modified>
</cp:coreProperties>
</file>