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tbl>
      <w:tblPr>
        <w:tblW w:w="11490" w:type="dxa"/>
        <w:tblInd w:w="-702" w:type="dxa"/>
        <w:tblLook w:val="04A0" w:firstRow="1" w:lastRow="0" w:firstColumn="1" w:lastColumn="0" w:noHBand="0" w:noVBand="1"/>
      </w:tblPr>
      <w:tblGrid>
        <w:gridCol w:w="5745"/>
        <w:gridCol w:w="5745"/>
      </w:tblGrid>
      <w:tr w:rsidR="00DA477E" w:rsidRPr="003B609D" w14:paraId="031964F6" w14:textId="77777777" w:rsidTr="00286B35">
        <w:trPr>
          <w:trHeight w:val="1381"/>
        </w:trPr>
        <w:tc>
          <w:tcPr>
            <w:tcW w:w="5745" w:type="dxa"/>
          </w:tcPr>
          <w:p w14:paraId="1AC8A2D7" w14:textId="77777777" w:rsidR="00DA477E" w:rsidRPr="00286B35" w:rsidRDefault="00DA477E" w:rsidP="006C0C46">
            <w:pPr>
              <w:spacing w:line="360" w:lineRule="auto"/>
              <w:jc w:val="center"/>
            </w:pPr>
            <w:r w:rsidRPr="00286B35">
              <w:t>ĐẠI HỌC QUỐC GIA TP. HỒ CHÍ MINH</w:t>
            </w:r>
          </w:p>
          <w:p w14:paraId="7FF8D66F" w14:textId="3E2BC75C" w:rsidR="00DA477E" w:rsidRPr="00286B35" w:rsidRDefault="00DA477E" w:rsidP="006C0C46">
            <w:pPr>
              <w:spacing w:line="360" w:lineRule="auto"/>
              <w:jc w:val="center"/>
              <w:rPr>
                <w:bCs/>
              </w:rPr>
            </w:pPr>
            <w:r w:rsidRPr="00286B35">
              <w:rPr>
                <w:bCs/>
              </w:rPr>
              <w:t>TRƯỜNG ĐẠI HỌC</w:t>
            </w:r>
            <w:r w:rsidR="00286B35" w:rsidRPr="00286B35">
              <w:rPr>
                <w:bCs/>
              </w:rPr>
              <w:t xml:space="preserve"> </w:t>
            </w:r>
            <w:r w:rsidRPr="00286B35">
              <w:rPr>
                <w:bCs/>
              </w:rPr>
              <w:t>CÔNG NGHỆ THÔNG TIN</w:t>
            </w:r>
          </w:p>
          <w:p w14:paraId="2E3AAB7A" w14:textId="23CE1452" w:rsidR="00286B35" w:rsidRPr="003B609D" w:rsidRDefault="00C366EA" w:rsidP="00286B35">
            <w:pPr>
              <w:spacing w:line="360" w:lineRule="auto"/>
              <w:jc w:val="center"/>
              <w:rPr>
                <w:b/>
                <w:sz w:val="26"/>
              </w:rPr>
            </w:pPr>
            <w:r>
              <w:rPr>
                <w:b/>
                <w:noProof/>
                <w:lang w:val="vi-VN" w:eastAsia="vi-VN"/>
              </w:rPr>
              <mc:AlternateContent>
                <mc:Choice Requires="wps">
                  <w:drawing>
                    <wp:anchor distT="0" distB="0" distL="114300" distR="114300" simplePos="0" relativeHeight="251661312" behindDoc="0" locked="0" layoutInCell="1" allowOverlap="1" wp14:anchorId="50061DA7" wp14:editId="1A96BC9A">
                      <wp:simplePos x="0" y="0"/>
                      <wp:positionH relativeFrom="column">
                        <wp:posOffset>841375</wp:posOffset>
                      </wp:positionH>
                      <wp:positionV relativeFrom="paragraph">
                        <wp:posOffset>236220</wp:posOffset>
                      </wp:positionV>
                      <wp:extent cx="1828800" cy="0"/>
                      <wp:effectExtent l="5080" t="9525" r="13970" b="9525"/>
                      <wp:wrapNone/>
                      <wp:docPr id="82521260" name="Line 3"/>
                      <wp:cNvGraphicFramePr>
                        <a:graphicFrameLocks/>
                      </wp:cNvGraphicFramePr>
                      <a:graphic>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2C696F" id="Line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6.25pt,18.6pt" to="210.2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"/>
                  </w:pict>
                </mc:Fallback>
              </mc:AlternateContent>
            </w:r>
            <w:r w:rsidR="00286B35" w:rsidRPr="00286B35">
              <w:rPr>
                <w:b/>
              </w:rPr>
              <w:t>KHOA MẠNG MÁY TÍNH VÀ TRUYỀN THÔNG</w:t>
            </w:r>
          </w:p>
        </w:tc>
        <w:tc>
          <w:tcPr>
            <w:tcW w:w="5745" w:type="dxa"/>
          </w:tcPr>
          <w:p w14:paraId="1BD1413D" w14:textId="761FDE7B" w:rsidR="00DA477E" w:rsidRPr="00286B35" w:rsidRDefault="00DA477E" w:rsidP="006C0C46">
            <w:pPr>
              <w:spacing w:line="360" w:lineRule="auto"/>
              <w:jc w:val="center"/>
              <w:rPr>
                <w:b/>
              </w:rPr>
            </w:pPr>
            <w:r w:rsidRPr="00286B35">
              <w:rPr>
                <w:b/>
              </w:rPr>
              <w:t>CỘNG HÒA XÃ HỘI CHỦ NGHĨA VIỆT NAM</w:t>
            </w:r>
          </w:p>
          <w:p w14:paraId="45C07370" w14:textId="41451800" w:rsidR="00DA477E" w:rsidRPr="00286B35" w:rsidRDefault="00C366EA" w:rsidP="00286B35">
            <w:pPr>
              <w:spacing w:line="360" w:lineRule="auto"/>
              <w:ind w:left="90" w:hanging="90"/>
              <w:jc w:val="center"/>
              <w:rPr>
                <w:b/>
              </w:rPr>
            </w:pPr>
            <w:r>
              <w:rPr>
                <w:noProof/>
              </w:rPr>
              <mc:AlternateContent>
                <mc:Choice Requires="wps">
                  <w:drawing>
                    <wp:anchor distT="0" distB="0" distL="114300" distR="114300" simplePos="0" relativeHeight="251660288" behindDoc="0" locked="0" layoutInCell="1" allowOverlap="1" wp14:anchorId="15AC6C5B" wp14:editId="6437870E">
                      <wp:simplePos x="0" y="0"/>
                      <wp:positionH relativeFrom="column">
                        <wp:posOffset>812800</wp:posOffset>
                      </wp:positionH>
                      <wp:positionV relativeFrom="paragraph">
                        <wp:posOffset>292735</wp:posOffset>
                      </wp:positionV>
                      <wp:extent cx="1828800" cy="0"/>
                      <wp:effectExtent l="5080" t="12700" r="13970" b="6350"/>
                      <wp:wrapNone/>
                      <wp:docPr id="993899834" name="Line 2"/>
                      <wp:cNvGraphicFramePr>
                        <a:graphicFrameLocks/>
                      </wp:cNvGraphicFramePr>
                      <a:graphic>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BCA528" id="Line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4pt,23.05pt" to="208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"/>
                  </w:pict>
                </mc:Fallback>
              </mc:AlternateContent>
            </w:r>
            <w:r w:rsidR="00DA477E" w:rsidRPr="00286B35">
              <w:rPr>
                <w:b/>
              </w:rPr>
              <w:t>Độc Lập - Tự Do - Hạnh Phúc</w:t>
            </w:r>
          </w:p>
        </w:tc>
      </w:tr>
    </w:tbl>
    <w:p w14:paraId="0042D99C" w14:textId="77777777" w:rsidR="00DA477E" w:rsidRPr="003B609D" w:rsidRDefault="00DA477E" w:rsidP="00DA477E">
      <w:pPr>
        <w:tabs>
          <w:tab w:val="center" w:pos="1985"/>
        </w:tabs>
      </w:pPr>
    </w:p>
    <w:p w14:paraId="1FA2D78B" w14:textId="47ED0965" w:rsidR="00DA477E" w:rsidRDefault="00DA477E" w:rsidP="00DA477E">
      <w:pPr>
        <w:pStyle w:val="Heading1"/>
      </w:pPr>
      <w:r w:rsidRPr="003B609D">
        <w:t>ĐỀ CƯƠNG CHI TIẾT</w:t>
      </w:r>
      <w:r w:rsidR="00790EE6">
        <w:t xml:space="preserve"> KHÓA LUẬN TỐT NGHIỆP</w:t>
      </w:r>
    </w:p>
    <w:p w14:paraId="5C07E9F6" w14:textId="0836E0E5" w:rsidR="003A7998" w:rsidRPr="003A7998" w:rsidRDefault="003A7998" w:rsidP="003A7998">
      <w:pPr>
        <w:jc w:val="center"/>
        <w:rPr>
          <w:b/>
          <w:bCs/>
          <w:sz w:val="30"/>
          <w:szCs w:val="30"/>
        </w:rPr>
      </w:pPr>
      <w:r>
        <w:rPr>
          <w:b/>
          <w:bCs/>
          <w:sz w:val="30"/>
          <w:szCs w:val="30"/>
        </w:rPr>
        <w:t xml:space="preserve">HỌC KỲ </w:t>
      </w:r>
      <w:r>
        <w:rPr>
          <w:b/>
          <w:bCs/>
          <w:sz w:val="30"/>
          <w:szCs w:val="30"/>
        </w:rPr>
        <w:t xml:space="preserve">I</w:t>
      </w:r>
      <w:r>
        <w:rPr>
          <w:b/>
          <w:bCs/>
          <w:sz w:val="30"/>
          <w:szCs w:val="30"/>
        </w:rPr>
        <w:t xml:space="preserve"> NĂM HỌC </w:t>
      </w:r>
      <w:r>
        <w:rPr>
          <w:b/>
          <w:bCs/>
          <w:sz w:val="30"/>
          <w:szCs w:val="30"/>
        </w:rPr>
        <w:t xml:space="preserve">2026-2027</w:t>
      </w:r>
    </w:p>
    <w:p w14:paraId="4533BDDE" w14:textId="77777777" w:rsidR="00DA477E" w:rsidRPr="003A7998" w:rsidRDefault="00DA477E" w:rsidP="00DA477E">
      <w:pPr>
        <w:rPr>
          <w:sz w:val="30"/>
          <w:szCs w:val="30"/>
        </w:rPr>
      </w:pPr>
    </w:p>
    <w:tbl>
      <w:tblPr>
        <w:tblW w:w="95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56"/>
        <w:gridCol w:w="4757"/>
      </w:tblGrid>
      <w:tr w:rsidR="00DA477E" w:rsidRPr="003B609D" w14:paraId="5C075467" w14:textId="77777777" w:rsidTr="006C0C46">
        <w:trPr>
          <w:jc w:val="center"/>
        </w:trPr>
        <w:tc>
          <w:tcPr>
            <w:tcW w:w="9513" w:type="dxa"/>
            <w:gridSpan w:val="2"/>
          </w:tcPr>
          <w:p w14:paraId="0B49492B" w14:textId="413C4B33" w:rsidR="00DA477E" w:rsidRDefault="007116E1" w:rsidP="006C0C46">
            <w:pPr>
              <w:spacing w:before="120" w:after="120"/>
              <w:rPr>
                <w:b/>
                <w:sz w:val="26"/>
                <w:szCs w:val="26"/>
              </w:rPr>
            </w:pPr>
            <w:r>
              <w:rPr>
                <w:b/>
                <w:sz w:val="26"/>
                <w:szCs w:val="26"/>
              </w:rPr>
              <w:t>Tên đề tài</w:t>
            </w:r>
            <w:r w:rsidR="00DE6831">
              <w:rPr>
                <w:b/>
                <w:sz w:val="26"/>
                <w:szCs w:val="26"/>
              </w:rPr>
              <w:t xml:space="preserve"> (viết chữ thường)</w:t>
            </w:r>
            <w:r w:rsidR="00DA477E" w:rsidRPr="003B609D">
              <w:rPr>
                <w:b/>
                <w:sz w:val="26"/>
                <w:szCs w:val="26"/>
              </w:rPr>
              <w:t>:</w:t>
            </w:r>
          </w:p>
          <w:p w14:paraId="4B70589F" w14:textId="77777777" w:rsidR="00AC58DB" w:rsidRDefault="00AC58DB" w:rsidP="00AC58DB">
            <w:pPr>
              <w:pStyle w:val="ListParagraph"/>
              <w:numPr>
                <w:ilvl w:val="0"/>
                <w:numId w:val="1"/>
              </w:numPr>
              <w:spacing w:before="120" w:after="120"/>
              <w:rPr>
                <w:sz w:val="26"/>
                <w:szCs w:val="26"/>
              </w:rPr>
            </w:pPr>
            <w:r>
              <w:rPr>
                <w:sz w:val="26"/>
                <w:szCs w:val="26"/>
              </w:rPr>
              <w:t>Tên tiếng Việt:</w:t>
            </w:r>
            <w:r>
              <w:rPr>
                <w:rFonts w:ascii="Times New Roman" w:cs="Times New Roman" w:eastAsia="Times New Roman" w:hAnsi="Times New Roman"/>
                <w:b w:val="1"/>
                <w:bCs w:val="1"/>
                <w:sz w:val="26"/>
                <w:szCs w:val="26"/>
                <w:rtl w:val="0"/>
              </w:rPr>
              <w:t xml:space="preserve"> </w:t>
            </w:r>
            <w:r>
              <w:rPr>
                <w:rFonts w:ascii="Times New Roman" w:cs="Times New Roman" w:eastAsia="Times New Roman" w:hAnsi="Times New Roman"/>
                <w:b w:val="1"/>
                <w:bCs w:val="1"/>
                <w:sz w:val="26"/>
                <w:szCs w:val="26"/>
                <w:rtl w:val="0"/>
              </w:rPr>
              <w:t xml:space="preserve">Phương pháp kiểm chứng tuyên bố về thông số kỹ thuật có điều kiện ràng buộc trong quảng cáo</w:t>
            </w:r>
          </w:p>
          <w:p w14:paraId="6D07B713" w14:textId="3F819817" w:rsidR="00AC58DB" w:rsidRPr="00AC58DB" w:rsidRDefault="00AC58DB" w:rsidP="00AC58DB">
            <w:pPr>
              <w:pStyle w:val="ListParagraph"/>
              <w:numPr>
                <w:ilvl w:val="0"/>
                <w:numId w:val="1"/>
              </w:numPr>
              <w:spacing w:before="120" w:after="120"/>
              <w:rPr>
                <w:sz w:val="26"/>
                <w:szCs w:val="26"/>
              </w:rPr>
            </w:pPr>
            <w:r>
              <w:rPr>
                <w:sz w:val="26"/>
                <w:szCs w:val="26"/>
              </w:rPr>
              <w:t>Tên tiếng Anh:</w:t>
            </w:r>
            <w:r>
              <w:rPr>
                <w:rFonts w:ascii="Times New Roman" w:cs="Times New Roman" w:eastAsia="Times New Roman" w:hAnsi="Times New Roman"/>
                <w:b w:val="1"/>
                <w:bCs w:val="1"/>
                <w:sz w:val="26"/>
                <w:szCs w:val="26"/>
                <w:rtl w:val="0"/>
              </w:rPr>
              <w:t xml:space="preserve"> </w:t>
            </w:r>
            <w:r>
              <w:rPr>
                <w:rFonts w:ascii="Times New Roman" w:cs="Times New Roman" w:eastAsia="Times New Roman" w:hAnsi="Times New Roman"/>
                <w:b w:val="1"/>
                <w:bCs w:val="1"/>
                <w:sz w:val="26"/>
                <w:szCs w:val="26"/>
                <w:rtl w:val="0"/>
              </w:rPr>
              <w:t xml:space="preserve">A method for verifying conditional technical specification claims in advertisements</w:t>
            </w:r>
          </w:p>
        </w:tc>
      </w:tr>
      <w:tr w:rsidR="00DA477E" w:rsidRPr="003B609D" w14:paraId="00EF0C83" w14:textId="77777777" w:rsidTr="006C0C46">
        <w:trPr>
          <w:jc w:val="center"/>
        </w:trPr>
        <w:tc>
          <w:tcPr>
            <w:tcW w:w="9513" w:type="dxa"/>
            <w:gridSpan w:val="2"/>
          </w:tcPr>
          <w:p w14:paraId="203DE10A" w14:textId="4C113767" w:rsidR="00DA477E" w:rsidRPr="003B609D" w:rsidRDefault="00DA477E" w:rsidP="006C0C46">
            <w:pPr>
              <w:rPr>
                <w:b/>
                <w:sz w:val="26"/>
                <w:szCs w:val="26"/>
              </w:rPr>
            </w:pPr>
            <w:r w:rsidRPr="003B609D">
              <w:rPr>
                <w:b/>
                <w:sz w:val="26"/>
                <w:szCs w:val="26"/>
              </w:rPr>
              <w:t>Cán bộ hướng dẫn</w:t>
            </w:r>
            <w:r w:rsidR="00790EE6">
              <w:rPr>
                <w:b/>
                <w:sz w:val="26"/>
                <w:szCs w:val="26"/>
              </w:rPr>
              <w:t xml:space="preserve"> </w:t>
            </w:r>
            <w:r w:rsidR="00ED697C" w:rsidRPr="00ED697C">
              <w:rPr>
                <w:bCs/>
                <w:i/>
                <w:iCs/>
                <w:sz w:val="26"/>
                <w:szCs w:val="26"/>
              </w:rPr>
              <w:t xml:space="preserve">(ghi </w:t>
            </w:r>
            <w:r w:rsidR="006E58A4">
              <w:rPr>
                <w:bCs/>
                <w:i/>
                <w:iCs/>
                <w:sz w:val="26"/>
                <w:szCs w:val="26"/>
              </w:rPr>
              <w:t>đ</w:t>
            </w:r>
            <w:r w:rsidR="00075D96">
              <w:rPr>
                <w:bCs/>
                <w:i/>
                <w:iCs/>
                <w:sz w:val="26"/>
                <w:szCs w:val="26"/>
              </w:rPr>
              <w:t>ầy đủ</w:t>
            </w:r>
            <w:r w:rsidR="00ED697C" w:rsidRPr="00ED697C">
              <w:rPr>
                <w:bCs/>
                <w:i/>
                <w:iCs/>
                <w:sz w:val="26"/>
                <w:szCs w:val="26"/>
              </w:rPr>
              <w:t xml:space="preserve"> họ tên</w:t>
            </w:r>
            <w:r w:rsidR="00075D96">
              <w:rPr>
                <w:bCs/>
                <w:i/>
                <w:iCs/>
                <w:sz w:val="26"/>
                <w:szCs w:val="26"/>
              </w:rPr>
              <w:t xml:space="preserve"> và</w:t>
            </w:r>
            <w:r w:rsidR="00075D96" w:rsidRPr="00ED697C">
              <w:rPr>
                <w:bCs/>
                <w:i/>
                <w:iCs/>
                <w:sz w:val="26"/>
                <w:szCs w:val="26"/>
              </w:rPr>
              <w:t xml:space="preserve"> học hàm, học vị</w:t>
            </w:r>
            <w:r w:rsidR="00ED697C" w:rsidRPr="00ED697C">
              <w:rPr>
                <w:bCs/>
                <w:i/>
                <w:iCs/>
                <w:sz w:val="26"/>
                <w:szCs w:val="26"/>
              </w:rPr>
              <w:t>)</w:t>
            </w:r>
            <w:r w:rsidR="00E86B03">
              <w:rPr>
                <w:bCs/>
                <w:i/>
                <w:iCs/>
                <w:sz w:val="26"/>
                <w:szCs w:val="26"/>
              </w:rPr>
              <w:t>:</w:t>
            </w:r>
            <w:r>
              <w:rPr>
                <w:rFonts w:ascii="Times New Roman" w:cs="Times New Roman" w:eastAsia="Times New Roman" w:hAnsi="Times New Roman"/>
                <w:sz w:val="26"/>
                <w:szCs w:val="26"/>
                <w:rtl w:val="0"/>
              </w:rPr>
              <w:t xml:space="preserve"> </w:t>
            </w:r>
            <w:r>
              <w:rPr>
                <w:rFonts w:ascii="Times New Roman" w:cs="Times New Roman" w:eastAsia="Times New Roman" w:hAnsi="Times New Roman"/>
                <w:sz w:val="26"/>
                <w:szCs w:val="26"/>
                <w:rtl w:val="0"/>
              </w:rPr>
              <w:t xml:space="preserve">ThS Trần Hồng Nghi</w:t>
            </w:r>
          </w:p>
        </w:tc>
      </w:tr>
      <w:tr w:rsidR="00DA477E" w:rsidRPr="003B609D" w14:paraId="6BD6836B" w14:textId="77777777" w:rsidTr="006C0C46">
        <w:trPr>
          <w:jc w:val="center"/>
        </w:trPr>
        <w:tc>
          <w:tcPr>
            <w:tcW w:w="9513" w:type="dxa"/>
            <w:gridSpan w:val="2"/>
          </w:tcPr>
          <w:p w14:paraId="6DBFA2D4" w14:textId="40EF9FD2" w:rsidR="00DA477E" w:rsidRPr="003B609D" w:rsidRDefault="00DA477E" w:rsidP="006C0C46">
            <w:pPr>
              <w:spacing w:before="120" w:after="120"/>
              <w:rPr>
                <w:sz w:val="26"/>
                <w:szCs w:val="26"/>
              </w:rPr>
            </w:pPr>
            <w:r w:rsidRPr="003B609D">
              <w:rPr>
                <w:b/>
                <w:sz w:val="26"/>
                <w:szCs w:val="26"/>
              </w:rPr>
              <w:t>Thời gian thực hiện:</w:t>
            </w:r>
            <w:r w:rsidR="00ED697C">
              <w:rPr>
                <w:b/>
                <w:sz w:val="26"/>
                <w:szCs w:val="26"/>
              </w:rPr>
              <w:t xml:space="preserve"> </w:t>
            </w:r>
            <w:r>
              <w:rPr>
                <w:rFonts w:ascii="Times New Roman" w:cs="Times New Roman" w:eastAsia="Times New Roman" w:hAnsi="Times New Roman"/>
                <w:sz w:val="26"/>
                <w:szCs w:val="26"/>
                <w:rtl w:val="0"/>
              </w:rPr>
              <w:t xml:space="preserve">Từ ngày 15/09/2026 đến ngày 31/12/2026</w:t>
            </w:r>
          </w:p>
        </w:tc>
      </w:tr>
      <w:tr w:rsidR="00DA477E" w:rsidRPr="003B609D" w14:paraId="16B25EA4" w14:textId="77777777" w:rsidTr="006C0C46">
        <w:trPr>
          <w:jc w:val="center"/>
        </w:trPr>
        <w:tc>
          <w:tcPr>
            <w:tcW w:w="9513" w:type="dxa"/>
            <w:gridSpan w:val="2"/>
          </w:tcPr>
          <w:p w14:paraId="1F7C9489" w14:textId="77777777" w:rsidR="00DA477E" w:rsidRPr="003B609D" w:rsidRDefault="00DA477E" w:rsidP="006C0C46">
            <w:pPr>
              <w:spacing w:before="120" w:after="120"/>
              <w:rPr>
                <w:b/>
                <w:sz w:val="26"/>
                <w:szCs w:val="26"/>
              </w:rPr>
            </w:pPr>
            <w:r w:rsidRPr="003B609D">
              <w:rPr>
                <w:b/>
                <w:sz w:val="26"/>
                <w:szCs w:val="26"/>
              </w:rPr>
              <w:t>Sinh viên thực hiện:</w:t>
            </w:r>
          </w:p>
          <w:p w14:paraId="095B1E92" w14:textId="03478F2F" w:rsidR="00DA477E" w:rsidRPr="00075D96" w:rsidRDefault="00DA477E" w:rsidP="006C0C46">
            <w:pPr>
              <w:spacing w:before="120" w:after="120"/>
              <w:rPr>
                <w:bCs/>
                <w:sz w:val="26"/>
                <w:szCs w:val="26"/>
              </w:rPr>
            </w:pPr>
            <w:r>
              <w:rPr>
                <w:rFonts w:ascii="Times New Roman" w:cs="Times New Roman" w:eastAsia="Times New Roman" w:hAnsi="Times New Roman"/>
                <w:sz w:val="26"/>
                <w:szCs w:val="26"/>
                <w:rtl w:val="0"/>
              </w:rPr>
              <w:t xml:space="preserve">Bùi Lê Huy Phước – 23521228 - 0373025859</w:t>
            </w:r>
          </w:p>
        </w:tc>
      </w:tr>
      <w:tr w:rsidR="00DA477E" w:rsidRPr="003B609D" w14:paraId="2250B260" w14:textId="77777777" w:rsidTr="006C0C46">
        <w:trPr>
          <w:cantSplit w:val="1"/>
          <w:jc w:val="center"/>
        </w:trPr>
        <w:tc>
          <w:tcPr>
            <w:tcW w:w="9513" w:type="dxa"/>
            <w:gridSpan w:val="2"/>
            <w:tcBorders>
              <w:bottom w:val="nil"/>
            </w:tcBorders>
          </w:tcPr>
          <w:p w14:paraId="53E56496" w14:textId="3DDCFF50" w:rsidR="00DA477E" w:rsidRPr="003B609D" w:rsidRDefault="00DA477E" w:rsidP="006C0C46">
            <w:pPr>
              <w:spacing w:before="120" w:after="120"/>
              <w:rPr>
                <w:sz w:val="26"/>
                <w:szCs w:val="26"/>
              </w:rPr>
            </w:pPr>
            <w:r w:rsidRPr="003B609D">
              <w:rPr>
                <w:b/>
                <w:sz w:val="26"/>
                <w:szCs w:val="26"/>
              </w:rPr>
              <w:t>Nội dung đề tài</w:t>
            </w:r>
            <w:r w:rsidR="00E86B03">
              <w:rPr>
                <w:b/>
                <w:sz w:val="26"/>
                <w:szCs w:val="26"/>
              </w:rPr>
              <w:t xml:space="preserve"> </w:t>
            </w:r>
            <w:r w:rsidRPr="003B609D">
              <w:rPr>
                <w:i/>
                <w:sz w:val="26"/>
                <w:szCs w:val="26"/>
              </w:rPr>
              <w:t>(Mô tả chi tiết mục tiêu, phạm vi, đối tượng, phương pháp thực hiện, kết quả mong đợi của đề tài)</w:t>
            </w:r>
            <w:r w:rsidR="00E86B03">
              <w:rPr>
                <w:i/>
                <w:sz w:val="26"/>
                <w:szCs w:val="26"/>
              </w:rPr>
              <w:t>:</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Nghiên cứu phương pháp kiểm chứng các tuyên bố về thông số kỹ thuật có điều kiện ràng buộc trong nội dung quảng cáo tiếng Việt do các mô hình ngôn ngữ lớn (LLM) tạo ra, sử dụng tài liệu thông số chính hãng làm bằng chứng. Thông số có điều kiện ràng buộc là thông số mà giá trị công bố chỉ đúng khi thỏa điều kiện đi kèm, ví dụ thời lượng pin khi bật hoặc tắt tính năng chống ồn của tai nghe, thời gian sạc với bộ sạc đủ công suất hay độ sáng màn hình điện thoại khi ở ngoài trời. Phương pháp sẽ đối chiếu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do LLM tạo về ba nhóm thiết bị điện tử tiêu dùng: điện thoại thông minh, tai nghe không dây và đồng hồ thông minh. Kết quả được xây dựng thành một tính năng mới cho website tạo nội dung quảng cáo bằng LLM đã phát triển trong đồ án chuyên ngành trước đó.</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1. Tổng quan</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Bối cảnh. </w:t>
            </w:r>
            <w:r>
              <w:rPr>
                <w:rFonts w:ascii="Times New Roman" w:cs="Times New Roman" w:eastAsia="Times New Roman" w:hAnsi="Times New Roman"/>
                <w:sz w:val="26"/>
                <w:szCs w:val="26"/>
                <w:rtl w:val="0"/>
              </w:rPr>
              <w:t xml:space="preserve">Các LLM ngày càng được dùng để viết nội dung quảng cáo nhưng có thể sinh thông tin không khớp với nguồn, gọi là ảo giác (hallucination) [1]. Với thông số kỹ thuật, một lỗi khó được phát hiện là lỗi thông số bị tách khỏi điều kiện tuyên bố. Ví dụ, trang thông số iPhone 17 ghi điện thoại này “sạc lên đến 50% trong 20 phút với bộ tiếp hợp 40W trở lên”. Quảng cáo viết “sạc 50% chỉ trong 20 phút” nghĩa là đang giữ đúng con số nhưng bỏ điều kiện, khiến người mua hiểu sai. Một nghiên cứu được Ủy ban Thương mại Liên bang Hoa Kỳ (FTC) công bố năm 2012 cho thấy nhiều người xem quảng cáo có cụm từ “lên đến” vẫn tin rằng mình sẽ đạt mức tối đa. Tại Việt Nam, Luật Quảng cáo sửa đổi năm 2025 yêu cầu người có ảnh hưởng khi truyền tải quảng cáo phải kiểm tra tài liệu liên quan đến sản phẩm (Luật số 75/2025/QH15, Điều 15a, khoản 3, điểm a). Quảng cáo trong phạm vi đồ án do LLM tạo vì thế cần được kiểm chứng với tài liệu chính hãng trước khi đăng.</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Đề tài được xây dựng thành một tính năng của website CopyPro mà em đã phát triển trong đồ án chuyên ngành. CopyPro dùng nhiều LLM API để tạo quảng cáo cho 10 ngành, đã có chấm điểm chất lượng và kiểm tra đạo văn, nhưng chưa có bước kiểm tra thông số trong bài có khớp với tài liệu chính hãng hay không. Bước kiểm tra này cần ngay cả khi người dùng đưa đủ thông số cho LLM: khi viết lại cho ngắn gọn và hấp dẫn, LLM có thể giữ con số nhưng bỏ hoặc đổi điều kiện đi kèm, như câu “sạc 50% chỉ trong 20 phút” ở trên. Vì vậy đề tài tập trung kiểm chứng quảng cáo sau khi tạo, và đánh giá ở cả hai trường hợp: có và không có đoạn thông số chính hãng trong yêu cầu gửi cho LLM.</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Các nghiên cứu liên quan. </w:t>
            </w:r>
            <w:r>
              <w:rPr>
                <w:rFonts w:ascii="Times New Roman" w:cs="Times New Roman" w:eastAsia="Times New Roman" w:hAnsi="Times New Roman"/>
                <w:sz w:val="26"/>
                <w:szCs w:val="26"/>
                <w:rtl w:val="0"/>
              </w:rPr>
              <w:t xml:space="preserve">FEVER [2] là bộ dữ liệu đặt nền cho bài toán kiểm chứng tự động. Các tác giả lấy câu từ Wikipedia rồi viết lại hoặc sửa thành khoảng 185 nghìn tuyên bố. Hệ thống kiểm chứng phải tìm câu bằng chứng trong Wikipedia, rồi kết luận tuyên bố được ủng hộ (Supported), bị bác bỏ (Refuted) hay không đủ thông tin (Not Enough Info), và cách chia ba nhãn này được phần lớn các nghiên cứu sau dùng lại. Khác với FEVER dùng tuyên bố tạo nhân tạo, AVeriTeC [3] dùng gần 4.600 tuyên bố thật mà các tổ chức kiểm chứng đã xử lý, với bằng chứng tìm trên web. AVeriTeC thêm nhãn thứ tư, Conflicting Evidence/Cherry-picking, cho hai trường hợp: bằng chứng vừa ủng hộ vừa bác bỏ tuyên bố, hoặc tuyên bố đúng về mặt kỹ thuật nhưng gây hiểu nhầm vì bỏ qua ngữ cảnh quan trọng. Trường hợp thứ hai được Tang và cộng sự [4] nghiên cứu riêng với tên gọi tuyên bố nửa sự thật. Nhóm này xây bộ dữ liệu PolitiFact-Hidden gồm khoảng 15 nghìn phát biểu chính trị và đề xuất TRACER, một mô-đun gắn thêm vào hệ thống kiểm chứng có sẵn. TRACER đoán ý mà tuyên bố muốn người đọc hiểu, rồi đánh giá phần thông tin bị bỏ có làm thay đổi ý đó hay không, nhờ vậy F1 của nhãn Half-True tăng đến 16 điểm.</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Với tiếng Việt, ViFactCheck [5] gồm 7.232 cặp tuyên bố – bằng chứng do người gán nhãn, lấy từ báo điện tử thuộc 12 chủ đề. Mô hình tốt nhất trên bộ này là Gemma, đạt macro F1 89,9%. ViNumFCR [6] tập trung vào tuyên bố có con số, với hơn 10 nghìn mẫu từ báo trực tuyến mà việc kiểm chứng đòi hỏi tính toán hoặc so sánh số liệu. SemViQA [7] là một hệ thống kiểm chứng tiếng Việt. Hệ thống này tìm bằng chứng theo ngữ nghĩa thay vì chỉ khớp từ, chia việc gán nhãn thành hai bước nối tiếp, và đạt hạng nhất cuộc thi UIT Data Science Challenge. ViFactCheck và SemViQA đều dùng ba nhãn như FEVER.</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Ở nhóm tuyên bố số liệu, NumPert [8] kiểm tra mức vững của mô hình ngôn ngữ khi xử lý con số. Các tác giả sửa con số trong cặp tuyên bố – bằng chứng một cách có kiểm soát rồi xem mô hình còn kết luận đúng hay không. Kết quả cho thấy ở một số kiểu sửa, độ chính xác của cả các hệ thống thương mại hàng đầu giảm đến 62%, và không mô hình nào ổn định ở mọi trường hợp, nên không nên chỉ dựa vào LLM để so con số. VeriFin [9] đi theo hướng khác: kiểm chứng câu trả lời số liệu tài chính do LLM sinh bằng phép tính thay vì để LLM tự kết luận. Hệ thống lấy số liệu gốc từ báo cáo tài chính dạng XBRL, một định dạng mà mỗi chỉ tiêu nằm ở một ô riêng, xác định công thức cần tính, rồi dùng bộ giải Z3 kiểm tra con số có khớp hay không. Trên 600 câu hỏi từ báo cáo của 28 công ty Mỹ, VeriFin không chấp nhận nhầm tuyên bố sai nào, trong khi các phương pháp so sánh chấp nhận nhầm từ 6 đến 92 tuyên bố.</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Đối với văn bản do LLM tạo, FactLens [10] xét việc tách một tuyên bố phức tạp thành nhiều tuyên bố nhỏ rồi kiểm chứng từng phần, để chỉ ra chính xác phần nào sai. Vì tuyên bố nhỏ phải giữ đủ ngữ cảnh và đúng nghĩa gốc, FactLens đưa ra bộ dữ liệu do người kiểm tra cùng các thước đo chất lượng cho bước tách này. MiniCheck [11] kiểm tra từng câu trong văn bản do LLM viết có được tài liệu nền, tức tài liệu đã đưa cho LLM khi viết, hỗ trợ hay không. Mô hình nhỏ của MiniCheck được huấn luyện trên dữ liệu tổng hợp, đạt độ chính xác ngang GPT-4 với chi phí thấp hơn khoảng 400 lần. Hai hướng này gần với hai bước của đề tài là tách tuyên bố và đối chiếu quảng cáo với tài liệu chính hãng.</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Gần nhất về miền ứng dụng, Nguyen và cộng sự [12] kiểm chứng bài quảng cáo dịch vụ làm đẹp trên Facebook tiếng Việt, nhằm phát hiện vi phạm như quảng cáo dịch vụ chưa được cấp phép. GPT-3.5 Turbo trích số giấy phép, địa chỉ và danh sách dịch vụ trong bài, rồi so với dữ liệu trên cổng tra cứu hoạt động y tế của TP.HCM. Bài có giấy phép hoặc địa chỉ không khớp bị kết luận vi phạm, còn dịch vụ được so độ tương đồng ngữ nghĩa với danh mục được phép, và cách làm tốt nhất đạt F1 0,703 trên 1.175 bài. Jiang và cộng sự [1] phát hiện ảo giác trong mô tả sản phẩm do LLM viết thêm trên sàn thương mại điện tử, tức thông tin không có trong dữ liệu gốc. Nhóm này dùng kỹ thuật rẻ để lọc nhanh các chỗ nghi ngờ, rồi dùng LLM xác nhận lại. Cách làm cho kết quả tốt với thuộc tính có cấu trúc rõ ràng, nhưng độ chính xác còn thấp với thuộc tính viết tự do, vì khó phân biệt suy luận hợp lý với ảo giác.</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Hạn chế của các phương pháp hiện có. </w:t>
            </w:r>
            <w:r>
              <w:rPr>
                <w:rFonts w:ascii="Times New Roman" w:cs="Times New Roman" w:eastAsia="Times New Roman" w:hAnsi="Times New Roman"/>
                <w:sz w:val="26"/>
                <w:szCs w:val="26"/>
                <w:rtl w:val="0"/>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[2], tuyên bố đúng con số nhưng thiếu điều kiện dễ bị chấp nhận là Supported; lớp gây hiểu nhầm vẫn là điểm yếu, ví dụ Fathom [13], một hệ thống kiểm chứng tự động được thử nghiệm trên bộ dữ liệu AVeriTeC, không nhận ra đúng trường hợp nào thuộc nhãn Conflicting/Cherry-picking (F1 bằng 0) trên tập phát triển của bộ dữ liệu này. Hướng nửa sự thật [4] phải tự đoán tuyên bố đã bỏ đi thông tin gì, vì không có sẵn danh sách những gì có thể bị bỏ. Thông số kỹ thuật thì khác: hãng đã ghi rõ điều kiện trong tài liệu, nên có thể liệt kê trước các loại điều kiện rồi so từng loại giữa quảng cáo và tài liệu. VeriFin [9] kiểm tra số liệu tài chính bằng phép tính chính xác, nhưng chỉ làm được khi dữ liệu đã nằm sẵn trong bảng có hàng, có cột rõ ràng. Trang thông số và quảng cáo lại là văn bản viết tự do, và điều kiện thường nằm ở dòng chú thích cách xa con số. Trong các tài liệu đã khảo sát hiện tại, chưa thấy nghiên cứu kiểm chứng tuyên bố thông số có điều kiện ràng buộc trong quảng cáo, nhất là quảng cáo tiếng Việt, bằng phép đối chiếu tường minh điều kiện.</w:t>
            </w:r>
          </w:p>
        </w:tc>
      </w:tr>
      <w:tr>
        <w:trPr>
          <w:cantSplit w:val="1"/>
          <w:jc w:val="center"/>
        </w:trPr>
        <w:tc>
          <w:tcPr>
            <w:tcW w:w="9513" w:type="dxa"/>
            <w:gridSpan w:val="2"/>
            <w:tcBorders>
              <w:top w:val="nil"/>
              <w:bottom w:val="nil"/>
            </w:tcBorders>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sz w:val="26"/>
                <w:szCs w:val="26"/>
                <w:rtl w:val="0"/>
              </w:rPr>
              <w:t xml:space="preserve">Bảng 1. So sánh các nghiên cứu liên quan với đề tài</w:t>
            </w:r>
            <w:r>
              <w:rPr>
                <w:rtl w:val="0"/>
              </w:rPr>
            </w:r>
          </w:p>
          <w:tbl>
            <w:tblPr>
              <w:tblW w:w="9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350"/>
              <w:gridCol w:w="2450"/>
              <w:gridCol w:w="2500"/>
              <w:tblGridChange w:id="0">
                <w:tblGrid>
                  <w:gridCol w:w="1900"/>
                  <w:gridCol w:w="2350"/>
                  <w:gridCol w:w="2450"/>
                  <w:gridCol w:w="2500"/>
                </w:tblGrid>
              </w:tblGridChange>
            </w:tblGrid>
            <w:tr>
              <w:trPr>
                <w:cantSplit w:val="1"/>
                <w:tblHeader w:val="1"/>
              </w:trPr>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Nghiên cứu</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Dữ liệu và nhãn</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Cách xác định nhãn</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Với điều kiện ràng buộc</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FEVER [2]</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Câu Wikipedia; Supported, Refuted, NEI</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Truy hồi bằng chứng, phân loại cặp tuyên bố và bằng chứng</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Không có nhãn cho tuyên bố đúng số, sai điều kiện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AVeriTeC [3], Fathom [13]</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Tuyên bố thực tế; thêm nhãn Conflicting/Cherry-picking</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hoặc mô hình phân loại trên bằng chứng truy hồi</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Nhãn gây hiểu nhầm không gắn điều kiện; Fathom đạt F1 bằng 0 ở nhãn này</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Tang và cộng sự [4]</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Tuyên bố chính trị; thêm nhãn nửa sự thật</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Suy ra ý định, ước lượng ảnh hưởng của ngữ cảnh bị bỏ</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Phải suy luận ngữ cảnh bị bỏ, không có danh mục điều kiện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ViFactCheck [5], SemViQA [7]</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Tin tức, Wikipedia tiếng Việt; ba nhãn</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Truy hồi bằng chứng, phân loại nhãn</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Không xét; dữ liệu không thuộc miền thông số</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ViNumFCR [6], NumPert [8]</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Tuyên bố số liệu, có tiếng Việt</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Mô hình ngôn ngữ suy luận trên con số</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Xét con số, không xét điều kiện đi kèm</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MiniCheck [11], Jiang và cộng sự [1]</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Văn bản do LLM tạo; thông tin sản phẩm</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Kiểm tra câu hoặc thuộc tính có được nguồn hỗ trợ</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Không tách sai giá trị với lệch điều kiện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VeriFin [9]</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Tuyên bố số liệu tài chính do LLM sinh</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Bộ giải ký hiệu trên dữ liệu XBRL có cấu trúc</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Kiểm tra tất định nhưng cần dữ liệu có cấu trúc</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Nguyen và cộng sự [12]</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Quảng cáo dịch vụ làm đẹp; một nhãn cho cả bài</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trích thông tin, so khớp theo ngưỡng tương đồng</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Không biểu diễn điều kiện của thông số</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b w:val="1"/>
                      <w:bCs w:val="1"/>
                      <w:sz w:val="21"/>
                      <w:szCs w:val="21"/>
                      <w:rtl w:val="0"/>
                    </w:rPr>
                    <w:t xml:space="preserve">Đề tài này</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Quảng cáo tiếng Việt do LLM tạo; bốn nhãn</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trích xuất có neo nguồn, bộ quyết định theo quy tắc</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Đối chiếu tường minh sáu loại điều kiện; nhãn cho từng tuyên bố</w:t>
                  </w:r>
                  <w:r>
                    <w:rPr>
                      <w:rtl w:val="0"/>
                    </w:rPr>
                  </w:r>
                </w:p>
              </w:tc>
            </w:tr>
          </w:tbl>
          <w:p>
            <w:pPr>
              <w:spacing w:after="40" w:before="0" w:line="240" w:lineRule="auto"/>
              <w:jc w:val="left"/>
              <w:rPr>
                <w:sz w:val="12"/>
                <w:szCs w:val="12"/>
              </w:rPr>
            </w:pPr>
            <w:r>
              <w:rPr>
                <w:rtl w:val="0"/>
              </w:rPr>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2. Phát biểu bài toán</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Đúng: tài liệu có thông số cùng sản phẩm, thuộc tính và điều kiện với tuyên bố, giá trị khớp và kiểu giá trị không bị đổi.</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Chưa đủ thông tin: kho tài liệu không có thông số cùng sản phẩm và thuộc tính, không công bố giá trị ở điều kiện mà tuyên bố nêu, hoặc ghi mâu thuẫn.</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Ví dụ, trang thông số Galaxy Buds3 Pro ghi thời lượng phát nhạc lên đến 6 giờ khi bật chống ồn và 7 giờ khi tắt chống ồn.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Đề tài trả lời ba câu hỏi nghiên cứu:</w:t>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2. Quyết định nhãn bằng quy tắc tường minh trên dữ liệu đã neo nguồn có phát hiện tuyên bố Lệch điều kiện tốt hơn cách để LLM tự gán nhãn hay không?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3. Neo nguồn và đối chiếu điều kiện đóng góp thế nào vào kết quả?</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3. Tính mới, đóng góp và cải tiến so với các phương pháp kiểm chứng hiện có</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Đề tài không xây dựng lại một hệ thống kiểm chứng tổng quát. Nhiều thành phần được dùng lại và không được tính là điểm mới: tách tuyên bố [10], truy hồi BM25 [14], dùng LLM trích thông tin rồi so khớp với dữ liệu gốc [12], kiểm tra con số bằng phép tính thay vì để LLM tự kết luận [9], và nhãn cho tuyên bố đúng nhưng gây hiểu nhầm [3], [4]. Mỗi thông số, ở cả tuyên bố và tài liệu, được biểu diễn thành bộ bảy trường (sản phẩm và phiên bản, bộ phận, thuộc tính, giá trị, đơn vị, điều kiện ràng buộc, kiểu giá trị). Cách biểu diễn này dựa trên lược đồ gán nhãn của MeasEval [15], trong đó mỗi số đo được gắn với đối tượng, thuộc tính được đo và các thông tin cần có để hiểu đúng số đo; đề tài cụ thể hóa phần thông tin này thành sáu loại điều kiện nêu ở phần Phạm vi.</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Tính mới.</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Bước kết luận dựa trên đối chiếu điều kiện: P so điều kiện của tuyên bố (nêu rõ, hoặc theo cách hiểu thông thường) với từng điều kiện mà hãng công bố cho cùng thông số, rồi kết luận Lệch điều kiện khi con số của tuyên bố trùng với giá trị được công bố ở một điều kiện khác, hoặc khi mức “lên đến” bị viết thành mức chắc chắn đạt. Nhờ vậy, lỗi “đúng con số nhưng sai điều kiện” được tách khỏi lỗi sai con số và không bị chấp nhận là Đúng. Hướng nửa sự thật [4] phải tự đoán phần ngữ cảnh bị bỏ; với thông số kỹ thuật, điều kiện đã được hãng ghi sẵn trong tài liệu nên có thể dò và so từng loại.</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Điểm mới này khác với hai phần dễ bị nhầm. Thứ nhất, bước tách điều kiện (LLM trích bộ thông số, Python kiểm tra câu trích và dò thêm điều kiện theo tệp cấu hình) chỉ chuẩn bị đầu vào cho bước kết luận. Thứ hai, đối chứng B2 (Bảng 2) cũng dùng bốn nhãn và được hướng dẫn về điều kiện nhưng để LLM tự đọc bằng chứng rồi tự phán đoán, còn đối chứng B1 nhận cùng bộ thông số đã trích như P nhưng vẫn để LLM gán nhãn. So sánh P với B1 và B2 cho biết riêng tác dụng của bước kết luận.</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Đóng góp.</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Phương pháp P gồm trích xuất có neo nguồn và bộ quyết định bốn nhãn, cài đặt thành mã nguồn có kiểm thử cho từng quy tắc.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Bộ dữ liệu tiếng Việt gồm tuyên bố thông số có điều kiện ràng buộc trong quảng cáo do LLM tạo, gán bốn nhãn kèm đoạn nguồn và lý do, cùng tập cặp tối thiểu theo ý tưởng cặp tương phản của VitaminC [16] để đo riêng từng loại lệch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Số liệu cho biết LLM bỏ hoặc đổi điều kiện thường đến mức nào khi viết quảng cáo, so giữa hai chế độ có và không có đoạn thông số chính hãng trong yêu cầu, tính từ chính bộ dữ liệu đã gán nhãn.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Kết quả đánh giá có đối chứng với bốn cách kiểm chứng hiện có và hai bản bỏ thành phần, trên cùng tuyên bố và cùng bằng chứng.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Tính năng “Kiểm chứng thông số” trong CopyPro giúp người viết phát hiện và sửa tuyên bố sai hoặc lệch điều kiện trước khi đăng.</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Cải tiến so với các phương pháp hiện có.</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với kiểm chứng ba nhãn [2], [5], [7]: tuyên bố đúng con số nhưng sai điều kiện không còn bị chấp nhận là Đúng; kỳ vọng giảm FAR (tỷ lệ tuyên bố không đúng bị chấp nhận là Đúng).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với để LLM gán bốn nhãn bằng câu lệnh theo kiểu AVeriTeC [3] (đối chứng B2): nhãn được quyết định bằng phép đối chiếu điều kiện trên dữ liệu đã neo nguồn nên giải thích và kiểm thử được; kỳ vọng tăng F1 của nhãn Lệch điều kiện, lớp mà Fathom [13] đạt F1 bằng 0.</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với các cách kiểm tra quảng cáo và văn bản do LLM tạo [12], [1], [11]: kiểm chứng từng tuyên bố, so khớp theo điều kiện thay vì theo độ tương đồng, nên phân biệt được sai giá trị với lệch điều kiện.</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Mục tiêu:</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 Thu thập các quảng cáo về điện thoại thông minh, tai nghe không dây và đồng hồ thông minh do LLM tạo ra và tài liệu tham chiếu của đúng sản phẩm được quảng cáo để làm bằng chứng kiểm chứng; tách các tuyên bố về thông số có điều kiện ràng buộc, gán nhãn bốn lớp và tạo tập cặp tối thiểu theo từng loại lệch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3. Xây dựng và so sánh P với các phương pháp đối chứng (B0–B3) và các bản bỏ thành phần, nhằm xác định phương pháp có giúp giảm chấp nhận nhầm quảng cáo và phát hiện tốt hơn tuyên bố lệch điều kiện hay không.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4. Tích hợp tính năng kiểm chứng vào website CopyPro để người dùng xem nhãn, đoạn nguồn và lý do của từng tuyên bố ngay sau khi tạo quảng cáo.</w:t>
            </w:r>
          </w:p>
        </w:tc>
      </w:tr>
      <w:tr>
        <w:trPr>
          <w:cantSplit w:val="0"/>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Phạm vi:</w:t>
            </w:r>
            <w:r>
              <w:rPr>
                <w:rFonts w:ascii="Times New Roman" w:cs="Times New Roman" w:eastAsia="Times New Roman" w:hAnsi="Times New Roman"/>
                <w:sz w:val="26"/>
                <w:szCs w:val="26"/>
                <w:rtl w:val="0"/>
              </w:rPr>
              <w:t xml:space="preserve"> Kiểm chứng các tuyên bố về thông số kỹ thuật có điều kiện ràng buộc trong quảng cáo tiếng Việt do LLM tạo về thiết bị điện tử tiêu dùng có tài liệu thông số chính hãng; thực nghiệm giới hạn ở ba nhóm đại diện: điện thoại thông minh, tai nghe không dây và đồng hồ thông minh, tập trung vào sáu nhóm thông số thường được công bố kèm điều kiện: thời lượng pin, dung lượng pin, sạc nhanh, kháng nước và bụi, màn hình (độ sáng, tần số quét) và zoom camera. Hệ thống chỉ sử dụng tài liệu văn bản của đúng sản phẩm làm bằng chứng; nhãn Chưa đủ thông tin nghĩa là không tìm thấy thông tin trong kho tài liệu đã thu thập.</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Ba nhóm được chọn thỏa cả bốn tiêu chí: Ví dụ: iPhone 17 công bố tốc độ sạc kèm công suất bộ tiếp hợp và độ sáng theo điều kiện hiển thị (mục 1); Galaxy Buds3 Pro công bố thời lượng pin theo chế độ chống ồn, chuẩn IP57 dựa trên thử ngâm 1 mét nước ngọt tối đa 30 phút và chỉ áp dụng cho tai nghe; Apple Watch SE 3 dùng được lên đến 18 giờ ở chế độ thường và 32 giờ ở chế độ nguồn điện thấp.</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Quảng cáo: do CopyPro tạo ở ngành Công nghệ bằng hai LLM thuộc hai họ mô hình khác nhau (dự kiến Gemini 3.6 Flash và GPT-OSS 120B qua Groq), với ba loại bài mô tả sản phẩm, bài đăng mạng xã hội và landing page ở hai chế độ: chỉ nhập tên sản phẩm, và nhập thêm đoạn thông số chính hãng vào ô thông tin bổ sung.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0"/>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Đối tượng:</w:t>
            </w:r>
            <w:r>
              <w:rPr>
                <w:rFonts w:ascii="Times New Roman" w:cs="Times New Roman" w:eastAsia="Times New Roman" w:hAnsi="Times New Roman"/>
                <w:sz w:val="26"/>
                <w:szCs w:val="26"/>
                <w:rtl w:val="0"/>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Phương pháp thực hiện:</w:t>
            </w:r>
            <w:r>
              <w:rPr>
                <w:rtl w:val="0"/>
              </w:rPr>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Nội dung 1: Xây dựng dữ liệu kiểm chứng</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Thu thập trang thông số chính hãng của các mẫu sản phẩm đã chọn, lưu đường dẫn, ngày truy cập, bản chụp và mã băm để truy vết. Chia tài liệu thành các đoạn nhưng giữ thông số cùng điều kiện đi kèm.</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Sinh quảng cáo bằng CopyPro theo hai chế độ nêu ở phần phạm vi; lưu câu lệnh, mô hình, tham số và đầu ra của mỗi lần sinh.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Tách nội dung quảng cáo thành các tuyên bố nhỏ có thể kiểm chứng độc lập, đồng thời giữ lại ngữ cảnh (sản phẩm, phiên bản, bộ phận, điều kiện) để không làm thay đổi ý nghĩa ban đầu, giống như hướng kiểm chứng từng phát biểu nhỏ của FactLens [10]. Chỉ giữ các tuyên bố có thuộc tính nằm trong danh sách thuộc tính có điều kiện ràng buộc.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Nội dung 2: Phương pháp kiểm chứng có xét điều kiện ràng buộc (P)</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BM25 làm phương pháp truy hồi nền để xếp hạng các đoạn tài liệu theo mức độ liên quan [14]; cách áp dụng BM25 được tham khảo từ giai đoạn đầu trong quy trình truy hồi bằng chứng của Fathom [13]. Chỉ tìm trong tài liệu của mẫu sản phẩm người dùng đã chọn.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Trích xuất có neo nguồn: LLM đọc tuyên bố và bằng chứng, điền bảy trường thông số nêu ở mục 3, mỗi trường kèm câu gốc làm căn cứ. Python kiểm tra câu đó có trong văn bản và con số khớp với giá trị đã điền; trường không đạt bị bỏ chứ không đoán. Sau đó Python dò văn bản theo các cụm từ điều kiện ghi trong tệp cấu hình để bổ sung điều kiện LLM bỏ sót; nếu vẫn không xác định được điều kiện thì kết luận Chưa đủ thông tin.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 gồm cả từ chỉ kiểu giá trị như “lên đến”, “tối đa”, “điển hình”, “định mức”.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jc w:val="center"/>
        </w:trPr>
        <w:tc>
          <w:tcPr>
            <w:tcW w:w="9513" w:type="dxa"/>
            <w:gridSpan w:val="2"/>
            <w:tcBorders>
              <w:top w:val="nil"/>
              <w:bottom w:val="nil"/>
            </w:tcBorders>
          </w:tcPr>
          <w:p>
            <w:pPr>
              <w:spacing w:after="80" w:line="278" w:lineRule="auto"/>
              <w:jc w:val="center"/>
              <w:rPr>
                <w:rFonts w:ascii="Times New Roman" w:cs="Times New Roman" w:eastAsia="Times New Roman" w:hAnsi="Times New Roman"/>
                <w:sz w:val="26"/>
                <w:szCs w:val="26"/>
              </w:rPr>
            </w:pPr>
            <w:r>
              <w:rPr/>
              <w:drawing>
                <wp:inline distB="0" distT="0" distL="114300" distR="114300">
                  <wp:extent cx="5400000" cy="2058232"/>
                  <wp:effectExtent b="0" l="0" r="0" t="0"/>
                  <wp:docPr id="1" name="image1.png"/>
                  <a:graphic>
                    <a:graphicData uri="http://schemas.openxmlformats.org/drawingml/2006/picture">
                      <pic:pic>
                        <pic:nvPicPr>
                          <pic:cNvPr id="0" name="image1.png"/>
                          <pic:cNvPicPr preferRelativeResize="0"/>
                        </pic:nvPicPr>
                        <pic:blipFill>
                          <a:blip r:embed="rIdHinh1"/>
                          <a:srcRect b="0" l="0" r="0" t="0"/>
                          <a:stretch>
                            <a:fillRect/>
                          </a:stretch>
                        </pic:blipFill>
                        <pic:spPr>
                          <a:xfrm>
                            <a:off x="0" y="0"/>
                            <a:ext cx="5400000" cy="2058232"/>
                          </a:xfrm>
                          <a:prstGeom prst="rect"/>
                          <a:ln/>
                        </pic:spPr>
                      </pic:pic>
                    </a:graphicData>
                  </a:graphic>
                </wp:inline>
              </w:drawing>
            </w:r>
            <w:r>
              <w:rPr>
                <w:rtl w:val="0"/>
              </w:rPr>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sz w:val="26"/>
                <w:szCs w:val="26"/>
                <w:rtl w:val="0"/>
              </w:rPr>
              <w:t xml:space="preserve">Hình 1. Quy trình kiểm chứng đề xuất; khối nền xám là bước chứa điểm mới của đề tài.</w:t>
            </w:r>
            <w:r>
              <w:rPr>
                <w:rtl w:val="0"/>
              </w:rPr>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Nội dung 3: Thực nghiệm và đánh giá</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Cài đặt và so sánh 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Đánh giá bằng FAR (tỷ lệ chấp nhận nhầm), Precision (độ chính xác của dự đoán), Recall (khả năng tìm đủ mẫu đúng) và F1 (chỉ số cân bằng giữa Precision và Recall)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jc w:val="center"/>
        </w:trPr>
        <w:tc>
          <w:tcPr>
            <w:tcW w:w="9513" w:type="dxa"/>
            <w:gridSpan w:val="2"/>
            <w:tcBorders>
              <w:top w:val="nil"/>
              <w:bottom w:val="nil"/>
            </w:tcBorders>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sz w:val="26"/>
                <w:szCs w:val="26"/>
                <w:rtl w:val="0"/>
              </w:rPr>
              <w:t xml:space="preserve">Bảng 2. Các phương pháp được so sánh và vai trò của từng phương pháp</w:t>
            </w:r>
            <w:r>
              <w:rPr>
                <w:rtl w:val="0"/>
              </w:rPr>
            </w:r>
          </w:p>
          <w:tbl>
            <w:tblPr>
              <w:tblW w:w="9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5000"/>
              <w:gridCol w:w="3200"/>
              <w:tblGridChange w:id="0">
                <w:tblGrid>
                  <w:gridCol w:w="1000"/>
                  <w:gridCol w:w="5000"/>
                  <w:gridCol w:w="3200"/>
                </w:tblGrid>
              </w:tblGridChange>
            </w:tblGrid>
            <w:tr>
              <w:trPr>
                <w:cantSplit w:val="1"/>
                <w:tblHeader w:val="1"/>
              </w:trPr>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Ký hiệu</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Cách gán nhãn</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Vai trò trong so sánh</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B0</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đọc trực tiếp rồi gán nhãn theo ba lớp Supported, Refuted, NEI</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Đại diện kiểm chứng ba nhãn phổ biến [2]</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B1</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nhận thông tin có cấu trúc rồi gán nhãn bốn lớp, cùng bộ thông số và hướng dẫn gán nhãn với P</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Tách riêng tác động của bộ quyết định</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B2</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đọc bằng chứng, gán bốn nhãn theo hướng dẫn có định nghĩa và ví dụ nhãn Lệch điều kiện</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Khắc phục chỉ bằng câu lệnh, theo cách đặt nhãn của AVeriTeC [3]</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B3</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Mô hình ba nhãn tiếng Việt đã huấn luyện sẵn của SemViQA [7], chạy trên cặp tuyên bố và bằng chứng</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Hệ thống kiểm chứng tiếng Việt sẵn có</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P−ĐK</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P bỏ đối chiếu điều kiện, chỉ so giá trị</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Đo đóng góp của đối chiếu điều kiện</w:t>
                  </w:r>
                  <w:r>
                    <w:rPr>
                      <w:rtl w:val="0"/>
                    </w:rPr>
                  </w:r>
                </w:p>
              </w:tc>
            </w:tr>
            <w:tr>
              <w:trPr>
                <w:cantSplit w:val="1"/>
                <w:tblHeader w:val="0"/>
              </w:trPr>
              <w:tc>
                <w:tcPr/>
                <w:p>
                  <w:pPr>
                    <w:spacing w:after="20" w:before="20" w:line="252" w:lineRule="auto"/>
                    <w:jc w:val="left"/>
                    <w:rPr/>
                  </w:pPr>
                  <w:r>
                    <w:rPr>
                      <w:rFonts w:ascii="Gungsuh" w:cs="Gungsuh" w:eastAsia="Gungsuh" w:hAnsi="Gungsuh"/>
                      <w:sz w:val="21"/>
                      <w:szCs w:val="21"/>
                      <w:rtl w:val="0"/>
                    </w:rPr>
                    <w:t xml:space="preserve">P−NN</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P bỏ neo nguồn và kiểm tra đầy đủ</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Đo đóng góp của neo nguồn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B4</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Như B2 nhưng dùng LLM mạnh hơn có chế độ suy luận</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Mốc tham chiếu (phần mở rộng), không dùng kiểm định giả thuyết</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P</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trích xuất thông tin có neo nguồn, Python dùng bộ quyết định có đối chiếu điều kiện để gán nhãn bốn lớp</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Phương pháp đề xuất</w:t>
                  </w:r>
                  <w:r>
                    <w:rPr>
                      <w:rtl w:val="0"/>
                    </w:rPr>
                  </w:r>
                </w:p>
              </w:tc>
            </w:tr>
          </w:tbl>
          <w:p>
            <w:pPr>
              <w:spacing w:after="40" w:before="0" w:line="240" w:lineRule="auto"/>
              <w:jc w:val="left"/>
              <w:rPr>
                <w:sz w:val="12"/>
                <w:szCs w:val="12"/>
              </w:rPr>
            </w:pPr>
            <w:r>
              <w:rPr>
                <w:rtl w:val="0"/>
              </w:rPr>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Báo kết quả riêng cho tuyên bố từ quảng cáo thông thường và cho tập cặp tối thiểu, theo từng loại biến đổi, từng nhóm sản phẩm, từng hãng, từng LLM sinh quảng cáo và từng chế độ sinh quảng cáo; thống kê tỷ lệ tuyên bố Lệch điều kiện và Sai theo hai chế độ để biết LLM bỏ, đổi điều kiện hoặc sai con số thường đến mức nào khi có và không có thông số trong yêu cầu; báo thêm kết quả đầu–cuối (tách tuyên bố tự động rồi kiểm chứng) trên quảng cáo của tập kiểm tra; phân tích lỗi theo nguồn gốc: tách tuyên bố, truy hồi, trích xuất hay quyết định.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Nội dung 4: Tích hợp vào website CopyPro</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chức năng trên các quảng cáo thuộc tập kiểm tra và đo thời gian kiểm chứng một bài quảng cáo.</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Kết quả mong đợi:</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Bộ dữ liệu gồm các tuyên bố thông số có điều kiện ràng buộc từ quảng cáo do LLM tạo (khoảng 250–300 tuyên bố và 100–120 biến thể cặp tối thiểu của khoảng 12 mẫu thuộc ba nhóm sản phẩm), tài liệu làm bằng chứng và nhãn kiểm chứng bốn lớp, kèm lý do, hướng dẫn gán nhãn và tệp điều kiện bắt buộc của ba nhóm sản phẩm.</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Hệ thống trả về nhãn Đúng (Supported), Sai (Refuted), Lệch điều kiện (Misleading) hoặc Chưa đủ thông tin (NEI), kèm đoạn nguồn và lý do.</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Phương pháp P, các đối chứng B0–B3 và hai bản bỏ thành phần hoạt động được trên cùng bộ dữ liệu; mã nguồn P có kiểm thử cho từng quy tắc của bộ quyết định.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Báo cáo thực nghiệm xác định phương pháp P có giảm FAR (tỷ lệ chấp nhận nhầm) so với B0–B3 và có phát hiện tốt hơn tuyên bố Lệch điều kiện mà không bỏ sót quá nhiều thông tin đúng hay không; báo cáo cả trường hợp không cải thiện.</w:t>
            </w:r>
          </w:p>
        </w:tc>
      </w:tr>
      <w:tr>
        <w:trPr>
          <w:cantSplit w:val="0"/>
          <w:jc w:val="center"/>
        </w:trPr>
        <w:tc>
          <w:tcPr>
            <w:tcW w:w="9513" w:type="dxa"/>
            <w:gridSpan w:val="2"/>
            <w:tcBorders>
              <w:top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Website minh họa cho phép người dùng tạo quảng cáo và xem kết quả kiểm chứng: tính năng “Kiểm chứng thông số” được tích hợp vào CopyPro.</w:t>
            </w:r>
          </w:p>
        </w:tc>
      </w:tr>
      <w:tr w:rsidR="00DA477E" w:rsidRPr="003B609D" w14:paraId="4CB5E5F6" w14:textId="77777777" w:rsidTr="006C0C46">
        <w:trPr>
          <w:cantSplit w:val="1"/>
          <w:jc w:val="center"/>
        </w:trPr>
        <w:tc>
          <w:tcPr>
            <w:tcW w:w="9513" w:type="dxa"/>
            <w:gridSpan w:val="2"/>
            <w:tcBorders>
              <w:bottom w:val="nil"/>
            </w:tcBorders>
          </w:tcPr>
          <w:p w14:paraId="0CD7C539" w14:textId="54A5D68C" w:rsidR="00DA477E" w:rsidRPr="003B609D" w:rsidRDefault="00DA477E" w:rsidP="006C0C46">
            <w:pPr>
              <w:spacing w:before="120" w:after="120"/>
              <w:rPr>
                <w:sz w:val="26"/>
                <w:szCs w:val="26"/>
              </w:rPr>
            </w:pPr>
            <w:r w:rsidRPr="003B609D">
              <w:rPr>
                <w:b/>
                <w:sz w:val="26"/>
                <w:szCs w:val="26"/>
              </w:rPr>
              <w:t>Kế hoạch thực hiện</w:t>
            </w:r>
            <w:r w:rsidRPr="003B609D">
              <w:rPr>
                <w:i/>
                <w:sz w:val="26"/>
                <w:szCs w:val="26"/>
              </w:rPr>
              <w:t xml:space="preserve"> (Mô tả kế hoạch làm việc</w:t>
            </w:r>
            <w:r w:rsidR="00AC58DB">
              <w:rPr>
                <w:i/>
                <w:sz w:val="26"/>
                <w:szCs w:val="26"/>
              </w:rPr>
              <w:t>, thời gian biểu</w:t>
            </w:r>
            <w:r w:rsidRPr="003B609D">
              <w:rPr>
                <w:i/>
                <w:sz w:val="26"/>
                <w:szCs w:val="26"/>
              </w:rPr>
              <w:t xml:space="preserve"> và phân công công việc cho từng sinh viên tham gia)</w:t>
            </w:r>
            <w:r w:rsidR="00E86B03">
              <w:rPr>
                <w:i/>
                <w:sz w:val="26"/>
                <w:szCs w:val="26"/>
              </w:rPr>
              <w:t>:</w:t>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Nhóm có 1 thành viên</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09/2026:</w:t>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Khảo sát các nghiên cứu về kiểm chứng thông tin, truy hồi bằng chứng, kiểm chứng phát biểu chứa số liệu và suy luận có điều kiện.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tiêu chí chọn nguồn, cấu trúc lưu dữ liệu và hướng dẫn gán nhãn.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tài nguyên máy và thử các LLM mã nguồn mở có kích thước phù hợp để chạy trên bộ dữ liệu thử ban đầu.</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10/2026:</w:t>
            </w:r>
            <w:r>
              <w:rPr>
                <w:rtl w:val="0"/>
              </w:rPr>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Khảo sát bổ sung các nghiên cứu về ảo giác của LLM, tuyên bố nửa sự thật, kiểm chứng kết hợp ký hiệu và kiểm chứng tiếng Việt.</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Chọn khoảng 12 mẫu của ít nhất ba hãng; thu thập trang thông số chính hãng, lưu bản chụp và mã băm (trước hết 2 mẫu thử: 1 điện thoại, 1 tai nghe). Chia tài liệu thành các đoạn nhưng giữ thông số cùng điều kiện đi kèm.</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Thu thập bộ dữ liệu thử ban đầu khoảng 60 tuyên bố có điều kiện ràng buộc từ quảng cáo do CopyPro tạo cho 2 mẫu thử ban đầu, kèm tài liệu và đường dẫn đến nguồn chính thức của đúng sản phẩm và phiên bản được quảng cáo.</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thủ công và lưu lý do cho từng thông tin theo bốn lớp; đo thời gian gán nhãn để chốt quy mô dữ liệu.</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mô-đun truy hồi BM25 để xếp hạng và chọn top-k đoạn nguồn liên quan.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B0 (LLM đọc trực tiếp thông tin và bằng chứng rồi tự gán nhãn).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Phân tích lỗi trên bộ dữ liệu thử ban đầu để điều chỉnh hướng dẫn nhãn và cấu trúc dữ liệu.</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Mốc kiểm tra với cán bộ hướng dẫn: chốt đề cương và tên đề tài (12/10); báo cáo kết quả trên bộ dữ liệu thử ban đầu và quy mô dữ liệu đã chốt (31/10).</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11/2026:</w:t>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Mở rộng và hoàn thiện bộ dữ liệu chính theo quy mô khả thi sau khi chốt thử trên bộ dữ liệu thử ban đầu. Sinh quảng cáo cho các mẫu sản phẩm còn lại, tạo tập cặp tối thiểu, gán lại 20% số tuyên bố và nhờ người thứ hai gán độc lập khoảng 60 tuyên bố.</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Chia dữ liệu theo mẫu sản phẩm thành tập phát triển và tập kiểm tra cuối.</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chức năng dùng LLM trích xuất có neo nguồn cho sản phẩm, phiên bản, bộ phận, thông số, giá trị, đơn vị và điều kiện áp dụng cùng kiểu giá trị; xây dựng bước tách tuyên bố tự động.</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bộ quyết định bốn nhãn (quy tắc A–D) và sinh lý do; kiểm thử riêng từng quy tắc.</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P (LLM trích xuất thông tin, Python dùng bộ quyết định bốn nhãn để gán nhãn).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B1 (LLM nhận thông tin đã được cấu trúc nhưng vẫn tự gán nhãn), B2 và B3.</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các phiên bản bỏ đối chiếu điều kiện (P−ĐK) và bỏ neo nguồn (P−NN) để đánh giá vai trò của từng thành phần.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Chọn mô hình, giá trị k và các ngưỡng trên tập phát triển; sau đó giữ cố định cấu hình.</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Bắt đầu tích hợp tính năng kiểm chứng vào CopyPro.</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12/2026:</w:t>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Chạy P, B0–B3, P−ĐK và P−NN trên tập kiểm tra cuối để đánh giá vai trò của từng thành phần.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Tính FAR (tỷ lệ chấp nhận nhầm), Precision (độ chính xác của dự đoán), Recall (khả năng tìm đủ mẫu đúng), F1 và Macro-F1. Báo riêng F1 của nhãn Lệch điều kiện; ước lượng khoảng tin cậy bằng bootstrap và kiểm định McNemar.</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sánh khả năng tìm bằng chứng của BM25 bằng Recall@k (tỷ lệ tìm đủ bằng chứng trong k đoạn đầu).</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Phân tích các lỗi sai sản phẩm, sai phiên bản, sai điều kiện, thiếu bằng chứng theo nguồn gốc truy hồi, trích xuất hoặc quyết định.</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P có giảm chấp nhận nhầm so với B0–B3 mà không bỏ sót quá nhiều thông tin đúng hay không.</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Tích hợp phương pháp P vào CopyPro để người dùng chọn mẫu sản phẩm và xem nhãn, bằng chứng, lý do.</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Nếu đúng tiến độ: chạy B4 và thử khả năng mở rộng trên máy tính bảng.</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luận văn, biểu đồ, bảng kết quả, hướng dẫn cài đặt và hướng dẫn chạy lại.</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Mốc kiểm tra với cán bộ hướng dẫn: kết quả trên tập kiểm tra (08/12), tính năng chạy trên CopyPro (13/12), bản thảo khóa luận đầy đủ (18/12).</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toàn bộ mã nguồn, dữ liệu trước ngày 31/12/2026.</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Rủi ro và phương án dự phòng:</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Trang thông số thiếu chú thích điều kiện, hiển thị bằng mã động hoặc ghi không nhất quán: ưu tiên hãng có chú thích đầy đủ, chụp lại trang sau khi hiển thị xong; thông số không có hoặc mâu thuẫn được gán Chưa đủ thông tin và thống kê riêng.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Mô hình bị nhà cung cấp ngừng phục vụ hoặc giới hạn lượt gọi: lưu tên, phiên bản và đầu ra của mọi lần gọi, dùng bộ nhớ đệm; nếu mô hình dùng để kiểm chứng ngừng phục vụ trước khi khóa cấu hình thì chuyển sang mô hình kế nhiệm do nhà cung cấp khuyến nghị và chạy lại trên tập phát triển.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chậm hoặc không tìm được người gán thứ hai: giảm số tuyên bố từ quảng cáo thông thường nhưng giữ tập cặp tối thiểu và đủ các hãng trong tập kiểm tra; nếu không có người thứ hai thì chỉ báo độ nhất quán khi gán lại và ghi rõ giới hạn này.</w:t>
            </w:r>
          </w:p>
        </w:tc>
      </w:tr>
      <w:tr>
        <w:trPr>
          <w:cantSplit w:val="0"/>
          <w:jc w:val="center"/>
        </w:trPr>
        <w:tc>
          <w:tcPr>
            <w:tcW w:w="9513" w:type="dxa"/>
            <w:gridSpan w:val="2"/>
            <w:tcBorders>
              <w:top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Thiếu thời gian: phần lõi bắt buộc gồm bộ dữ liệu, P, B0–B3, P−ĐK, P−NN và tính năng trên CopyPro; phần mở rộng (B4, thử trên máy tính bảng) được bỏ trước; nếu vẫn chậm thì giảm số mẫu mỗi nhóm nhưng giữ đủ ba nhóm trong tập kiểm tra.</w:t>
            </w:r>
          </w:p>
        </w:tc>
      </w:tr>
      <w:tr w:rsidR="00AC58DB" w:rsidRPr="003B609D" w14:paraId="63D4B0AC" w14:textId="77777777" w:rsidTr="006C0C46">
        <w:trPr>
          <w:cantSplit w:val="1"/>
          <w:jc w:val="center"/>
        </w:trPr>
        <w:tc>
          <w:tcPr>
            <w:tcW w:w="9513" w:type="dxa"/>
            <w:gridSpan w:val="2"/>
            <w:tcBorders>
              <w:bottom w:val="nil"/>
            </w:tcBorders>
          </w:tcPr>
          <w:p w14:paraId="50B5A701" w14:textId="0A92B4E9" w:rsidR="00AC58DB" w:rsidRPr="003B609D" w:rsidRDefault="00AC58DB" w:rsidP="006C0C46">
            <w:pPr>
              <w:spacing w:before="120" w:after="120"/>
              <w:rPr>
                <w:b/>
                <w:sz w:val="26"/>
                <w:szCs w:val="26"/>
              </w:rPr>
            </w:pPr>
            <w:r>
              <w:rPr>
                <w:b/>
                <w:sz w:val="26"/>
                <w:szCs w:val="26"/>
              </w:rPr>
              <w:t>Tài liệu tham khảo</w:t>
            </w:r>
            <w:r w:rsidR="00286B35">
              <w:rPr>
                <w:b/>
                <w:sz w:val="26"/>
                <w:szCs w:val="26"/>
              </w:rPr>
              <w:t xml:space="preserve"> </w:t>
            </w:r>
            <w:r w:rsidR="002C20BC" w:rsidRPr="00E86B03">
              <w:rPr>
                <w:bCs/>
                <w:i/>
                <w:iCs/>
                <w:sz w:val="26"/>
                <w:szCs w:val="26"/>
              </w:rPr>
              <w:t>(theo ch</w:t>
            </w:r>
            <w:r w:rsidR="00E86B03">
              <w:rPr>
                <w:bCs/>
                <w:i/>
                <w:iCs/>
                <w:sz w:val="26"/>
                <w:szCs w:val="26"/>
              </w:rPr>
              <w:t>uẩn IEEE)</w:t>
            </w:r>
            <w:r w:rsidR="00C366EA">
              <w:rPr>
                <w:bCs/>
                <w:i/>
                <w:iCs/>
                <w:sz w:val="26"/>
                <w:szCs w:val="26"/>
              </w:rPr>
              <w:t>:</w:t>
            </w:r>
          </w:p>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 L. Jiang, K. Jiang, X. Chu, S. Gulati, and P. Garg, “Hallucination detection in LLM-enriched product listings,” in </w:t>
            </w:r>
            <w:r>
              <w:rPr>
                <w:rFonts w:ascii="Times New Roman" w:cs="Times New Roman" w:eastAsia="Times New Roman" w:hAnsi="Times New Roman"/>
                <w:i w:val="1"/>
                <w:iCs w:val="1"/>
                <w:sz w:val="26"/>
                <w:szCs w:val="26"/>
                <w:rtl w:val="0"/>
              </w:rPr>
              <w:t xml:space="preserve">Proceedings of the Seventh Workshop on e-Commerce and NLP (ECNLP) @ LREC-COLING 2024</w:t>
            </w:r>
            <w:r>
              <w:rPr>
                <w:rFonts w:ascii="Times New Roman" w:cs="Times New Roman" w:eastAsia="Times New Roman" w:hAnsi="Times New Roman"/>
                <w:sz w:val="26"/>
                <w:szCs w:val="26"/>
                <w:rtl w:val="0"/>
              </w:rPr>
              <w:t xml:space="preserve">, 2024, pp. 29–39. [Online]. Available: https://aclanthology.org/2024.ecnlp-1.4/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[2] J. Thorne, A. Vlachos, C. Christodoulopoulos, and A. Mittal, “FEVER: A large-scale dataset for fact extraction and VERification,” in </w:t>
            </w:r>
            <w:r>
              <w:rPr>
                <w:rFonts w:ascii="Times New Roman" w:cs="Times New Roman" w:eastAsia="Times New Roman" w:hAnsi="Times New Roman"/>
                <w:i w:val="1"/>
                <w:iCs w:val="1"/>
                <w:sz w:val="26"/>
                <w:szCs w:val="26"/>
                <w:rtl w:val="0"/>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sz w:val="26"/>
                <w:szCs w:val="26"/>
                <w:rtl w:val="0"/>
              </w:rPr>
              <w:t xml:space="preserve">, 2018, pp. 809–819. https://doi.org/10.18653/v1/N18-1074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[3] M. Schlichtkrull, Z. Guo, and A. Vlachos, “AVeriTeC: A dataset for real-world claim verification with evidence from the web,” in </w:t>
            </w:r>
            <w:r>
              <w:rPr>
                <w:rFonts w:ascii="Times New Roman" w:cs="Times New Roman" w:eastAsia="Times New Roman" w:hAnsi="Times New Roman"/>
                <w:i w:val="1"/>
                <w:iCs w:val="1"/>
                <w:sz w:val="26"/>
                <w:szCs w:val="26"/>
                <w:rtl w:val="0"/>
              </w:rPr>
              <w:t xml:space="preserve">Advances in Neural Information Processing Systems 36 (Datasets and Benchmarks Track)</w:t>
            </w:r>
            <w:r>
              <w:rPr>
                <w:rFonts w:ascii="Times New Roman" w:cs="Times New Roman" w:eastAsia="Times New Roman" w:hAnsi="Times New Roman"/>
                <w:sz w:val="26"/>
                <w:szCs w:val="26"/>
                <w:rtl w:val="0"/>
              </w:rPr>
              <w:t xml:space="preserve">, 2023. [Online]. Available: https://arxiv.org/abs/2305.13117</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[4] Y. Tang, J. Wang, and A. K. H. Tung, “The missing parts: Augmenting fact verification with half truth detection,” in </w:t>
            </w:r>
            <w:r>
              <w:rPr>
                <w:rFonts w:ascii="Times New Roman" w:cs="Times New Roman" w:eastAsia="Times New Roman" w:hAnsi="Times New Roman"/>
                <w:i w:val="1"/>
                <w:iCs w:val="1"/>
                <w:sz w:val="26"/>
                <w:szCs w:val="26"/>
                <w:rtl w:val="0"/>
              </w:rPr>
              <w:t xml:space="preserve">Proceedings of the 2025 Conference on Empirical Methods in Natural Language Processing (EMNLP)</w:t>
            </w:r>
            <w:r>
              <w:rPr>
                <w:rFonts w:ascii="Times New Roman" w:cs="Times New Roman" w:eastAsia="Times New Roman" w:hAnsi="Times New Roman"/>
                <w:sz w:val="26"/>
                <w:szCs w:val="26"/>
                <w:rtl w:val="0"/>
              </w:rPr>
              <w:t xml:space="preserve">, 2025, pp. 33979–33996. https://doi.org/10.18653/v1/2025.emnlp-main.1724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[5] T. T. Hoa, T. Q. Duy, K. Q. Tran, and K. V. Nguyen, “ViFactCheck: A new benchmark dataset and methods for multi-domain news fact-checking in Vietnamese,” in </w:t>
            </w:r>
            <w:r>
              <w:rPr>
                <w:rFonts w:ascii="Times New Roman" w:cs="Times New Roman" w:eastAsia="Times New Roman" w:hAnsi="Times New Roman"/>
                <w:i w:val="1"/>
                <w:iCs w:val="1"/>
                <w:sz w:val="26"/>
                <w:szCs w:val="26"/>
                <w:rtl w:val="0"/>
              </w:rPr>
              <w:t xml:space="preserve">Proceedings of the AAAI Conference on Artificial Intelligence</w:t>
            </w:r>
            <w:r>
              <w:rPr>
                <w:rFonts w:ascii="Times New Roman" w:cs="Times New Roman" w:eastAsia="Times New Roman" w:hAnsi="Times New Roman"/>
                <w:sz w:val="26"/>
                <w:szCs w:val="26"/>
                <w:rtl w:val="0"/>
              </w:rPr>
              <w:t xml:space="preserve">, vol. 39, no. 1, 2025, pp. 308–316. https://doi.org/10.1609/aaai.v39i1.32008</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[6] N. N.-P. Luong, A. T.-L. Le, T. V. Huynh, K. V. Nguyen, and N. L.-T. Nguyen, “ViNumFCR: A novel Vietnamese benchmark for numerical reasoning fact checking on social media news,” in </w:t>
            </w:r>
            <w:r>
              <w:rPr>
                <w:rFonts w:ascii="Times New Roman" w:cs="Times New Roman" w:eastAsia="Times New Roman" w:hAnsi="Times New Roman"/>
                <w:i w:val="1"/>
                <w:iCs w:val="1"/>
                <w:sz w:val="26"/>
                <w:szCs w:val="26"/>
                <w:rtl w:val="0"/>
              </w:rPr>
              <w:t xml:space="preserve">Proceedings of the 18th International Natural Language Generation Conference (INLG)</w:t>
            </w:r>
            <w:r>
              <w:rPr>
                <w:rFonts w:ascii="Times New Roman" w:cs="Times New Roman" w:eastAsia="Times New Roman" w:hAnsi="Times New Roman"/>
                <w:sz w:val="26"/>
                <w:szCs w:val="26"/>
                <w:rtl w:val="0"/>
              </w:rPr>
              <w:t xml:space="preserve">, 2025, pp. 134–147. [Online]. Available: https://aclanthology.org/2025.inlg-main.9/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[7] D. X. Tran, N. V. Nguyen, T. T. Thanh, A. T. Hoang, D. V. Tai, L. T. Di, and P.-L. Le, “SemViQA: A semantic question answering system for Vietnamese information fact-checking,” in </w:t>
            </w:r>
            <w:r>
              <w:rPr>
                <w:rFonts w:ascii="Times New Roman" w:cs="Times New Roman" w:eastAsia="Times New Roman" w:hAnsi="Times New Roman"/>
                <w:i w:val="1"/>
                <w:iCs w:val="1"/>
                <w:sz w:val="26"/>
                <w:szCs w:val="26"/>
                <w:rtl w:val="0"/>
              </w:rPr>
              <w:t xml:space="preserve">Proceedings of the 64th Annual Meeting of the Association for Computational Linguistics (Volume 6: Industry Track)</w:t>
            </w:r>
            <w:r>
              <w:rPr>
                <w:rFonts w:ascii="Times New Roman" w:cs="Times New Roman" w:eastAsia="Times New Roman" w:hAnsi="Times New Roman"/>
                <w:sz w:val="26"/>
                <w:szCs w:val="26"/>
                <w:rtl w:val="0"/>
              </w:rPr>
              <w:t xml:space="preserve">, 2026, pp. 1341–1358. https://doi.org/10.18653/v1/2026.acl-industry.94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[8] P. R. Aarnes and V. Setty, “NumPert: Numerical perturbations to probe language models for veracity prediction,” in </w:t>
            </w:r>
            <w:r>
              <w:rPr>
                <w:rFonts w:ascii="Times New Roman" w:cs="Times New Roman" w:eastAsia="Times New Roman" w:hAnsi="Times New Roman"/>
                <w:i w:val="1"/>
                <w:iCs w:val="1"/>
                <w:sz w:val="26"/>
                <w:szCs w:val="26"/>
                <w:rtl w:val="0"/>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sz w:val="26"/>
                <w:szCs w:val="26"/>
                <w:rtl w:val="0"/>
              </w:rPr>
              <w:t xml:space="preserve">, 2025, pp. 78–95. https://doi.org/10.18653/v1/2025.ijcnlp-srw.8</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[9] B. Hall, S. Shome, and W. Eiers, “VeriFin: A neurosymbolic framework for verifying LLM-generated financial claims,” arXiv preprint arXiv:2608.10213, 2026. [Online]. Available: https://arxiv.org/abs/2608.10213</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[10] K. Mitra, D. Zhang, S. Rahman, and E. Hruschka, “FactLens: Benchmarking fine-grained fact verification,” in </w:t>
            </w:r>
            <w:r>
              <w:rPr>
                <w:rFonts w:ascii="Times New Roman" w:cs="Times New Roman" w:eastAsia="Times New Roman" w:hAnsi="Times New Roman"/>
                <w:i w:val="1"/>
                <w:iCs w:val="1"/>
                <w:sz w:val="26"/>
                <w:szCs w:val="26"/>
                <w:rtl w:val="0"/>
              </w:rPr>
              <w:t xml:space="preserve">Findings of the Association for Computational Linguistics: ACL 2025</w:t>
            </w:r>
            <w:r>
              <w:rPr>
                <w:rFonts w:ascii="Times New Roman" w:cs="Times New Roman" w:eastAsia="Times New Roman" w:hAnsi="Times New Roman"/>
                <w:sz w:val="26"/>
                <w:szCs w:val="26"/>
                <w:rtl w:val="0"/>
              </w:rPr>
              <w:t xml:space="preserve">, 2025, pp. 18085–18096. https://doi.org/10.18653/v1/2025.findings-acl.929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[11] L. Tang, P. Laban, and G. Durrett, “MiniCheck: Efficient fact-checking of LLMs on grounding documents,” in </w:t>
            </w:r>
            <w:r>
              <w:rPr>
                <w:rFonts w:ascii="Times New Roman" w:cs="Times New Roman" w:eastAsia="Times New Roman" w:hAnsi="Times New Roman"/>
                <w:i w:val="1"/>
                <w:iCs w:val="1"/>
                <w:sz w:val="26"/>
                <w:szCs w:val="26"/>
                <w:rtl w:val="0"/>
              </w:rPr>
              <w:t xml:space="preserve">Proceedings of the 2024 Conference on Empirical Methods in Natural Language Processing (EMNLP)</w:t>
            </w:r>
            <w:r>
              <w:rPr>
                <w:rFonts w:ascii="Times New Roman" w:cs="Times New Roman" w:eastAsia="Times New Roman" w:hAnsi="Times New Roman"/>
                <w:sz w:val="26"/>
                <w:szCs w:val="26"/>
                <w:rtl w:val="0"/>
              </w:rPr>
              <w:t xml:space="preserve">, 2024, pp. 8818–8847. https://doi.org/10.18653/v1/2024.emnlp-main.499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[12] T. T. Nguyen, H. Nguyen Thi Phuong, T. P. Le, and B. T. Nguyen, “Fact-checking for online advertisement posts,” in </w:t>
            </w:r>
            <w:r>
              <w:rPr>
                <w:rFonts w:ascii="Times New Roman" w:cs="Times New Roman" w:eastAsia="Times New Roman" w:hAnsi="Times New Roman"/>
                <w:i w:val="1"/>
                <w:iCs w:val="1"/>
                <w:sz w:val="26"/>
                <w:szCs w:val="26"/>
                <w:rtl w:val="0"/>
              </w:rPr>
              <w:t xml:space="preserve">Proceedings of the 38th Pacific Asia Conference on Language, Information and Computation (PACLIC)</w:t>
            </w:r>
            <w:r>
              <w:rPr>
                <w:rFonts w:ascii="Times New Roman" w:cs="Times New Roman" w:eastAsia="Times New Roman" w:hAnsi="Times New Roman"/>
                <w:sz w:val="26"/>
                <w:szCs w:val="26"/>
                <w:rtl w:val="0"/>
              </w:rPr>
              <w:t xml:space="preserve">, 2024, pp. 398–406. [Online]. Available: https://aclanthology.org/2024.paclic-1.40/</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[13] F. B. Rashid and S. Hakak, “Fathom: A fast and modular RAG pipeline for fact-checking,” in </w:t>
            </w:r>
            <w:r>
              <w:rPr>
                <w:rFonts w:ascii="Times New Roman" w:cs="Times New Roman" w:eastAsia="Times New Roman" w:hAnsi="Times New Roman"/>
                <w:i w:val="1"/>
                <w:iCs w:val="1"/>
                <w:sz w:val="26"/>
                <w:szCs w:val="26"/>
                <w:rtl w:val="0"/>
              </w:rPr>
              <w:t xml:space="preserve">Proceedings of the Eighth Fact Extraction and VERification Workshop (FEVER)</w:t>
            </w:r>
            <w:r>
              <w:rPr>
                <w:rFonts w:ascii="Times New Roman" w:cs="Times New Roman" w:eastAsia="Times New Roman" w:hAnsi="Times New Roman"/>
                <w:sz w:val="26"/>
                <w:szCs w:val="26"/>
                <w:rtl w:val="0"/>
              </w:rPr>
              <w:t xml:space="preserve">, 2025, pp. 258–265. https://doi.org/10.18653/v1/2025.fever-1.20</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[14] S. Robertson and H. Zaragoza, “The probabilistic relevance framework: BM25 and beyond,” </w:t>
            </w:r>
            <w:r>
              <w:rPr>
                <w:rFonts w:ascii="Times New Roman" w:cs="Times New Roman" w:eastAsia="Times New Roman" w:hAnsi="Times New Roman"/>
                <w:i w:val="1"/>
                <w:iCs w:val="1"/>
                <w:sz w:val="26"/>
                <w:szCs w:val="26"/>
                <w:rtl w:val="0"/>
              </w:rPr>
              <w:t xml:space="preserve">Foundations and Trends in Information Retrieval</w:t>
            </w:r>
            <w:r>
              <w:rPr>
                <w:rFonts w:ascii="Times New Roman" w:cs="Times New Roman" w:eastAsia="Times New Roman" w:hAnsi="Times New Roman"/>
                <w:sz w:val="26"/>
                <w:szCs w:val="26"/>
                <w:rtl w:val="0"/>
              </w:rPr>
              <w:t xml:space="preserve">, vol. 3, no. 4, pp. 333–389, 2009. https://doi.org/10.1561/1500000019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[15] C. Harper, J. Cox, C. Kohler, A. Scerri, R. Daniel Jr., and P. Groth, “SemEval-2021 Task 8: MeasEval – Extracting counts and measurements and their related contexts,” in </w:t>
            </w:r>
            <w:r>
              <w:rPr>
                <w:rFonts w:ascii="Times New Roman" w:cs="Times New Roman" w:eastAsia="Times New Roman" w:hAnsi="Times New Roman"/>
                <w:i w:val="1"/>
                <w:iCs w:val="1"/>
                <w:sz w:val="26"/>
                <w:szCs w:val="26"/>
                <w:rtl w:val="0"/>
              </w:rPr>
              <w:t xml:space="preserve">Proceedings of the 15th International Workshop on Semantic Evaluation (SemEval-2021)</w:t>
            </w:r>
            <w:r>
              <w:rPr>
                <w:rFonts w:ascii="Times New Roman" w:cs="Times New Roman" w:eastAsia="Times New Roman" w:hAnsi="Times New Roman"/>
                <w:sz w:val="26"/>
                <w:szCs w:val="26"/>
                <w:rtl w:val="0"/>
              </w:rPr>
              <w:t xml:space="preserve">, 2021, pp. 306–316. https://doi.org/10.18653/v1/2021.semeval-1.38</w:t>
            </w:r>
          </w:p>
        </w:tc>
      </w:tr>
      <w:tr>
        <w:trPr>
          <w:cantSplit w:val="0"/>
          <w:jc w:val="center"/>
        </w:trPr>
        <w:tc>
          <w:tcPr>
            <w:tcW w:w="9513" w:type="dxa"/>
            <w:gridSpan w:val="2"/>
            <w:tcBorders>
              <w:top w:val="nil"/>
            </w:tcBorders>
          </w:tcPr>
          <w:p>
            <w:pPr>
              <w:keepNext w:val="1"/>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[16] T. Schuster, A. Fisch, and R. Barzilay, “Get your vitamin C! Robust fact verification with contrastive evidence,” in </w:t>
            </w:r>
            <w:r>
              <w:rPr>
                <w:rFonts w:ascii="Times New Roman" w:cs="Times New Roman" w:eastAsia="Times New Roman" w:hAnsi="Times New Roman"/>
                <w:i w:val="1"/>
                <w:iCs w:val="1"/>
                <w:sz w:val="26"/>
                <w:szCs w:val="26"/>
                <w:rtl w:val="0"/>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sz w:val="26"/>
                <w:szCs w:val="26"/>
                <w:rtl w:val="0"/>
              </w:rPr>
              <w:t xml:space="preserve">, 2021, pp. 624–643. https://doi.org/10.18653/v1/2021.naacl-main.52</w:t>
            </w:r>
          </w:p>
        </w:tc>
      </w:tr>
      <w:tr w:rsidR="00DA477E" w:rsidRPr="003B609D" w14:paraId="22C4FABD" w14:textId="77777777" w:rsidTr="006C0C46">
        <w:trPr>
          <w:jc w:val="center"/>
        </w:trPr>
        <w:tc>
          <w:tcPr>
            <w:tcW w:w="4756" w:type="dxa"/>
          </w:tcPr>
          <w:p w14:paraId="7943E86E" w14:textId="77777777" w:rsidR="00DA477E" w:rsidRPr="003B609D" w:rsidRDefault="00DA477E" w:rsidP="006C0C46">
            <w:pPr>
              <w:spacing w:before="120" w:after="120"/>
              <w:jc w:val="center"/>
              <w:rPr>
                <w:b/>
                <w:sz w:val="26"/>
                <w:szCs w:val="26"/>
              </w:rPr>
            </w:pPr>
            <w:r w:rsidRPr="003B609D">
              <w:rPr>
                <w:b/>
                <w:sz w:val="26"/>
                <w:szCs w:val="26"/>
              </w:rPr>
              <w:t>Xác nhận của CBHD</w:t>
            </w:r>
          </w:p>
          <w:p w14:paraId="3D38AA8A" w14:textId="256A5C6D" w:rsidR="00DA477E" w:rsidRPr="003B609D" w:rsidRDefault="00DA477E" w:rsidP="006C0C46">
            <w:pPr>
              <w:spacing w:before="120" w:after="120"/>
              <w:jc w:val="center"/>
              <w:rPr>
                <w:b/>
                <w:sz w:val="26"/>
                <w:szCs w:val="26"/>
              </w:rPr>
            </w:pPr>
            <w:r w:rsidRPr="003B609D">
              <w:rPr>
                <w:lang w:val="vi-VN"/>
              </w:rPr>
              <w:t>(ghi rõ họ tên)</w:t>
            </w:r>
          </w:p>
        </w:tc>
        <w:tc>
          <w:tcPr>
            <w:tcW w:w="4757" w:type="dxa"/>
          </w:tcPr>
          <w:p w14:paraId="41F33D3C" w14:textId="77777777" w:rsidR="00DA477E" w:rsidRPr="003B609D" w:rsidRDefault="00DA477E" w:rsidP="006C0C46">
            <w:pPr>
              <w:spacing w:before="120" w:after="120"/>
              <w:jc w:val="center"/>
              <w:rPr>
                <w:b/>
                <w:sz w:val="26"/>
                <w:szCs w:val="26"/>
              </w:rPr>
            </w:pPr>
            <w:r>
              <w:rPr>
                <w:rFonts w:ascii="Times New Roman" w:cs="Times New Roman" w:eastAsia="Times New Roman" w:hAnsi="Times New Roman"/>
                <w:b w:val="1"/>
                <w:bCs w:val="1"/>
                <w:sz w:val="26"/>
                <w:szCs w:val="26"/>
                <w:rtl w:val="0"/>
              </w:rPr>
              <w:t xml:space="preserve">TP. HCM, ngày ….. tháng 10 năm 2026</w:t>
            </w:r>
          </w:p>
          <w:p w14:paraId="2B80FD1E" w14:textId="77777777" w:rsidR="00DA477E" w:rsidRPr="003B609D" w:rsidRDefault="00DA477E" w:rsidP="006C0C46">
            <w:pPr>
              <w:tabs>
                <w:tab w:val="center" w:pos="1439"/>
              </w:tabs>
              <w:jc w:val="center"/>
              <w:rPr>
                <w:b/>
                <w:sz w:val="26"/>
                <w:szCs w:val="26"/>
              </w:rPr>
            </w:pPr>
            <w:r w:rsidRPr="003B609D">
              <w:rPr>
                <w:b/>
                <w:sz w:val="26"/>
                <w:szCs w:val="26"/>
              </w:rPr>
              <w:t>Sinh viên</w:t>
            </w:r>
          </w:p>
          <w:p w14:paraId="0E7B24F8" w14:textId="7C688149" w:rsidR="00DA477E" w:rsidRPr="003B609D" w:rsidRDefault="00DA477E" w:rsidP="006C0C46">
            <w:pPr>
              <w:tabs>
                <w:tab w:val="center" w:pos="1439"/>
              </w:tabs>
              <w:jc w:val="center"/>
              <w:rPr>
                <w:b/>
                <w:sz w:val="26"/>
                <w:szCs w:val="26"/>
              </w:rPr>
            </w:pPr>
            <w:r w:rsidRPr="003B609D">
              <w:rPr>
                <w:lang w:val="vi-VN"/>
              </w:rPr>
              <w:t>(ghi rõ họ tên)</w:t>
            </w:r>
          </w:p>
          <w:p w14:paraId="2545F2FF" w14:textId="77777777" w:rsidR="00DA477E" w:rsidRPr="003B609D" w:rsidRDefault="00DA477E" w:rsidP="006C0C46">
            <w:pPr>
              <w:tabs>
                <w:tab w:val="center" w:pos="1439"/>
              </w:tabs>
              <w:jc w:val="center"/>
              <w:rPr>
                <w:b/>
                <w:sz w:val="26"/>
                <w:szCs w:val="26"/>
              </w:rPr>
            </w:pPr>
          </w:p>
          <w:p w14:paraId="0787DD42" w14:textId="77777777" w:rsidR="00DA477E" w:rsidRPr="003B609D" w:rsidRDefault="00DA477E" w:rsidP="006C0C46">
            <w:pPr>
              <w:tabs>
                <w:tab w:val="center" w:pos="1439"/>
              </w:tabs>
              <w:jc w:val="center"/>
              <w:rPr>
                <w:b/>
                <w:sz w:val="26"/>
                <w:szCs w:val="26"/>
              </w:rPr>
            </w:pPr>
          </w:p>
          <w:p w14:paraId="023FDE6F" w14:textId="77777777" w:rsidR="00DA477E" w:rsidRPr="003B609D" w:rsidRDefault="00DA477E" w:rsidP="006C0C46">
            <w:pPr>
              <w:tabs>
                <w:tab w:val="center" w:pos="1439"/>
              </w:tabs>
              <w:jc w:val="center"/>
              <w:rPr>
                <w:b/>
                <w:sz w:val="26"/>
                <w:szCs w:val="26"/>
              </w:rPr>
            </w:pPr>
            <w:r>
              <w:rPr>
                <w:rFonts w:ascii="Times New Roman" w:cs="Times New Roman" w:eastAsia="Times New Roman" w:hAnsi="Times New Roman"/>
                <w:b w:val="1"/>
                <w:bCs w:val="1"/>
                <w:sz w:val="28"/>
                <w:szCs w:val="28"/>
                <w:rtl w:val="0"/>
              </w:rPr>
              <w:t xml:space="preserve">Phước</w:t>
            </w:r>
          </w:p>
          <w:p w14:paraId="6744F74D" w14:textId="77777777" w:rsidR="00DA477E" w:rsidRPr="003B609D" w:rsidRDefault="00DA477E" w:rsidP="006C0C46">
            <w:pPr>
              <w:tabs>
                <w:tab w:val="center" w:pos="1439"/>
              </w:tabs>
              <w:jc w:val="center"/>
              <w:rPr>
                <w:b/>
                <w:sz w:val="26"/>
                <w:szCs w:val="26"/>
              </w:rPr>
            </w:pPr>
          </w:p>
          <w:p w14:paraId="5BD040E8" w14:textId="77777777" w:rsidR="00DA477E" w:rsidRPr="003B609D" w:rsidRDefault="00DA477E" w:rsidP="006C0C46">
            <w:pPr>
              <w:tabs>
                <w:tab w:val="center" w:pos="1439"/>
              </w:tabs>
              <w:jc w:val="center"/>
              <w:rPr>
                <w:b/>
                <w:sz w:val="26"/>
                <w:szCs w:val="26"/>
              </w:rPr>
            </w:pPr>
          </w:p>
          <w:p w14:paraId="5F56DF64" w14:textId="77777777" w:rsidR="00DA477E" w:rsidRPr="003B609D" w:rsidRDefault="00DA477E" w:rsidP="006C0C46">
            <w:pPr>
              <w:tabs>
                <w:tab w:val="center" w:pos="1439"/>
              </w:tabs>
              <w:jc w:val="center"/>
              <w:rPr>
                <w:b/>
                <w:sz w:val="26"/>
                <w:szCs w:val="26"/>
              </w:rPr>
            </w:pPr>
            <w:r>
              <w:rPr>
                <w:rFonts w:ascii="Times New Roman" w:cs="Times New Roman" w:eastAsia="Times New Roman" w:hAnsi="Times New Roman"/>
                <w:b w:val="1"/>
                <w:bCs w:val="1"/>
                <w:sz w:val="28"/>
                <w:szCs w:val="28"/>
                <w:rtl w:val="0"/>
              </w:rPr>
              <w:t xml:space="preserve">Bùi Lê Huy Phước</w:t>
            </w:r>
          </w:p>
        </w:tc>
      </w:tr>
    </w:tbl>
    <w:p w14:paraId="79D3DE5A" w14:textId="77777777" w:rsidR="002856D1" w:rsidRDefault="002856D1"/>
    <w:sectPr w:rsidR="002856D1" w:rsidSect="00143159">
      <w:pgSz w:w="12240" w:h="15840"/>
      <w:pgMar w:top="90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ED081D"/>
    <w:multiLevelType w:val="hybridMultilevel"/>
    <w:tmpl w:val="450E84E6"/>
    <w:lvl w:ilvl="0" w:tplc="D4C8A54E">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428500624">
    <w:abstractNumId w:val="0"/>
  </w:num>
  <w:num w:numId="101">
    <w:abstractNumId w:val="101"/>
  </w:num>
  <w:num w:numId="102">
    <w:abstractNumId w:val="102"/>
  </w:num>
  <w:num w:numId="103">
    <w:abstractNumId w:val="103"/>
  </w:num>
  <w:num w:numId="104">
    <w:abstractNumId w:val="1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77E"/>
    <w:rsid w:val="00075D96"/>
    <w:rsid w:val="00143159"/>
    <w:rsid w:val="002856D1"/>
    <w:rsid w:val="00286B35"/>
    <w:rsid w:val="002B4DF1"/>
    <w:rsid w:val="002C20BC"/>
    <w:rsid w:val="003A7998"/>
    <w:rsid w:val="006E58A4"/>
    <w:rsid w:val="007116E1"/>
    <w:rsid w:val="00790EE6"/>
    <w:rsid w:val="007A1F62"/>
    <w:rsid w:val="00864E9F"/>
    <w:rsid w:val="008D1879"/>
    <w:rsid w:val="00A11AAD"/>
    <w:rsid w:val="00AC24C2"/>
    <w:rsid w:val="00AC58DB"/>
    <w:rsid w:val="00C366EA"/>
    <w:rsid w:val="00D7612D"/>
    <w:rsid w:val="00DA477E"/>
    <w:rsid w:val="00DE6831"/>
    <w:rsid w:val="00E86B03"/>
    <w:rsid w:val="00ED6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A15CA"/>
  <w15:docId w15:val="{8DDD4350-A59B-419E-82D9-9FE27A30B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77E"/>
    <w:pPr>
      <w:spacing w:after="0" w:line="240" w:lineRule="auto"/>
      <w:jc w:val="both"/>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DA477E"/>
    <w:pPr>
      <w:keepNext/>
      <w:spacing w:before="120" w:after="120" w:line="360" w:lineRule="auto"/>
      <w:jc w:val="center"/>
      <w:outlineLvl w:val="0"/>
    </w:pPr>
    <w:rPr>
      <w:b/>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A477E"/>
    <w:rPr>
      <w:rFonts w:ascii="Times New Roman" w:eastAsia="Times New Roman" w:hAnsi="Times New Roman" w:cs="Times New Roman"/>
      <w:b/>
      <w:sz w:val="30"/>
      <w:szCs w:val="24"/>
    </w:rPr>
  </w:style>
  <w:style w:type="paragraph" w:styleId="ListParagraph">
    <w:name w:val="List Paragraph"/>
    <w:basedOn w:val="Normal"/>
    <w:uiPriority w:val="34"/>
    <w:qFormat/>
    <w:rsid w:val="00AC5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inh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134</Words>
  <Characters>764</Characters>
  <Application>Microsoft Office Word</Application>
  <DocSecurity>0</DocSecurity>
  <Lines>6</Lines>
  <Paragraphs>1</Paragraphs>
  <ScaleCrop>false</ScaleCrop>
  <Company>Microsoft</Company>
  <LinksUpToDate>false</LinksUpToDate>
  <CharactersWithSpaces>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Phạm Thị Nhung</cp:lastModifiedBy>
  <cp:revision>3</cp:revision>
  <dcterms:created xsi:type="dcterms:W3CDTF">2025-09-19T09:00:00Z</dcterms:created>
  <dcterms:modified xsi:type="dcterms:W3CDTF">2025-09-19T09:01:00Z</dcterms:modified>
</cp:coreProperties>
</file>