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 w:type="dxa"/>
              <w:left w:w="90" w:type="dxa"/>
              <w:bottom w:w="55" w:type="dxa"/>
              <w:right w:w="90" w:type="dxa"/>
            </w:tcMar>
          </w:tcPr>
          <w:p w:rsidR="00000000" w:rsidDel="00000000" w:rsidP="00000000" w:rsidRDefault="00000000" w:rsidRPr="00000000" w14:paraId="00000002">
            <w:pPr>
              <w:spacing w:after="40" w:line="25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05">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tbl>
      <w:tblPr>
        <w:tblStyle w:val="Table2"/>
        <w:tblW w:w="963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A">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Việt: </w:t>
            </w:r>
            <w:r>
              <w:rPr>
                <w:rFonts w:ascii="Times New Roman" w:cs="Times New Roman" w:eastAsia="Times New Roman" w:hAnsi="Times New Roman"/>
                <w:b/>
                <w:bCs/>
                <w:sz w:val="26"/>
                <w:szCs w:val="26"/>
              </w:rPr>
              <w:t xml:space="preserve">Phương pháp kiểm chứng tuyên bố về thông số kỹ thuật có điều kiện ràng buộc trong quảng cáo</w:t>
            </w:r>
          </w:p>
          <w:p w:rsidR="00000000" w:rsidDel="00000000" w:rsidP="00000000" w:rsidRDefault="00000000" w:rsidRPr="00000000" w14:paraId="0000000C">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Anh: </w:t>
            </w:r>
            <w:r>
              <w:rPr>
                <w:rFonts w:ascii="Times New Roman" w:cs="Times New Roman" w:eastAsia="Times New Roman" w:hAnsi="Times New Roman"/>
                <w:b/>
                <w:bCs/>
                <w:sz w:val="26"/>
                <w:szCs w:val="26"/>
              </w:rPr>
              <w:t xml:space="preserve">A method for verifying conditional technical specification claims in advertisements</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E">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0">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2">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0"/>
          <w:tblHeader w:val="0"/>
        </w:trPr>
        <w:tc>
          <w:tcPr>
            <w:gridSpan w:val="2"/>
            <w:tcBorders>
              <w:top w:color="000000" w:space="0" w:sz="4" w:val="single"/>
              <w:bottom w:color="000000" w:space="0" w:sz="0" w:val="nil"/>
            </w:tcBorders>
            <w:tcMar>
              <w:top w:w="55"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đề tài:</w:t>
            </w:r>
            <w:r>
              <w:rPr>
                <w:rFonts w:ascii="Times New Roman" w:cs="Times New Roman" w:eastAsia="Times New Roman" w:hAnsi="Times New Roman"/>
                <w:sz w:val="26"/>
                <w:szCs w:val="26"/>
              </w:rPr>
              <w:t xml:space="preserve"> Nghiên cứu </w:t>
            </w:r>
            <w:r>
              <w:rPr>
                <w:rFonts w:ascii="Times New Roman" w:cs="Times New Roman" w:eastAsia="Times New Roman" w:hAnsi="Times New Roman"/>
                <w:sz w:val="26"/>
                <w:szCs w:val="26"/>
              </w:rPr>
              <w:t xml:space="preserve">phương pháp kiểm chứng các tuyên bố về thông số kỹ thuật có điều kiện ràng buộc trong</w:t>
            </w:r>
            <w:r>
              <w:rPr>
                <w:rFonts w:ascii="Times New Roman" w:cs="Times New Roman" w:eastAsia="Times New Roman" w:hAnsi="Times New Roman"/>
                <w:sz w:val="26"/>
                <w:szCs w:val="26"/>
              </w:rPr>
              <w:t xml:space="preserve"> nội dung quảng cáo </w:t>
            </w:r>
            <w:r>
              <w:rPr>
                <w:rFonts w:ascii="Times New Roman" w:cs="Times New Roman" w:eastAsia="Times New Roman" w:hAnsi="Times New Roman"/>
                <w:sz w:val="26"/>
                <w:szCs w:val="26"/>
              </w:rPr>
              <w:t xml:space="preserve">tiếng Việt</w:t>
            </w:r>
            <w:r>
              <w:rPr>
                <w:rFonts w:ascii="Times New Roman" w:cs="Times New Roman" w:eastAsia="Times New Roman" w:hAnsi="Times New Roman"/>
                <w:sz w:val="26"/>
                <w:szCs w:val="26"/>
              </w:rPr>
              <w:t xml:space="preserve"> do các mô hình ngôn ngữ lớn (LLM) tạo ra, sử dụng tài liệu </w:t>
            </w:r>
            <w:r>
              <w:rPr>
                <w:rFonts w:ascii="Times New Roman" w:cs="Times New Roman" w:eastAsia="Times New Roman" w:hAnsi="Times New Roman"/>
                <w:sz w:val="26"/>
                <w:szCs w:val="26"/>
              </w:rPr>
              <w:t xml:space="preserve">thông số chính hãng</w:t>
            </w:r>
            <w:r>
              <w:rPr>
                <w:rFonts w:ascii="Times New Roman" w:cs="Times New Roman" w:eastAsia="Times New Roman" w:hAnsi="Times New Roman"/>
                <w:sz w:val="26"/>
                <w:szCs w:val="26"/>
              </w:rPr>
              <w:t xml:space="preserve"> làm bằng chứng</w:t>
            </w:r>
            <w:r>
              <w:rPr>
                <w:rFonts w:ascii="Times New Roman" w:cs="Times New Roman" w:eastAsia="Times New Roman" w:hAnsi="Times New Roman"/>
                <w:sz w:val="26"/>
                <w:szCs w:val="26"/>
              </w:rPr>
              <w:t xml:space="preserve">. Thông số có điều kiện ràng buộc là thông số mà giá trị công bố chỉ đúng khi thỏa điều kiện đi kèm, ví dụ thời lượng pin khi bật hoặc tắt chống ồn, thời gian sạc với bộ sạc đủ công suất hay độ sáng màn hình khi ở ngoài trời. Phương pháp đối chiếu tường minh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về ba nhóm thiết bị điện tử tiêu dùng: điện thoại thông minh, tai nghe không dây và đồng hồ thông minh. Kết quả được xây dựng thành một tính năng mới cho website tạo nội dung quảng cáo CopyPro mà sinh viên đã phát triển trong đồ án chuyên ngành.</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1. Tổng quan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Bối cảnh. </w:t>
            </w:r>
            <w:r>
              <w:rPr>
                <w:rFonts w:ascii="Times New Roman" w:cs="Times New Roman" w:eastAsia="Times New Roman" w:hAnsi="Times New Roman"/>
                <w:sz w:val="26"/>
                <w:szCs w:val="26"/>
              </w:rPr>
              <w:t xml:space="preserve">Các LLM ngày càng được dùng để viết nội dung quảng cáo nhưng có thể sinh thông tin không khớp với nguồn, gọi là ảo giác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Với thông số kỹ thuật, một lỗi khó nhận ra là con số đúng nhưng bị tách khỏi điều kiện công bố. Ví dụ, trang thông số iPhone 17 ghi sạc lên đến 50% trong 20 phút “với bộ tiếp hợp 40W trở lên”, còn 3000 nit là độ sáng đỉnh khi ở ngoài trời trong khi độ sáng tối đa tiêu chuẩn là 1000 nit </w:t>
            </w:r>
            <w:r>
              <w:rPr>
                <w:rFonts w:ascii="Times New Roman" w:cs="Times New Roman" w:eastAsia="Times New Roman" w:hAnsi="Times New Roman"/>
                <w:sz w:val="26"/>
                <w:szCs w:val="26"/>
              </w:rPr>
              <w:t xml:space="preserve">[2]</w:t>
            </w:r>
            <w:r>
              <w:rPr>
                <w:rFonts w:ascii="Times New Roman" w:cs="Times New Roman" w:eastAsia="Times New Roman" w:hAnsi="Times New Roman"/>
                <w:sz w:val="26"/>
                <w:szCs w:val="26"/>
              </w:rPr>
              <w:t xml:space="preserve">. Quảng cáo viết “sạc 50% chỉ trong 20 phút” hay “màn hình sáng 3000 nit” giữ đúng con số nhưng bỏ điều kiện, khiến người mua hiểu sai. Một nghiên cứu được Ủy ban Thương mại Liên bang Hoa Kỳ (FTC) công bố cho thấy nhiều người xem quảng cáo có cụm từ “lên đến” vẫn tin rằng mình sẽ đạt mức tối đa </w:t>
            </w:r>
            <w:r>
              <w:rPr>
                <w:rFonts w:ascii="Times New Roman" w:cs="Times New Roman" w:eastAsia="Times New Roman" w:hAnsi="Times New Roman"/>
                <w:sz w:val="26"/>
                <w:szCs w:val="26"/>
              </w:rPr>
              <w:t xml:space="preserve">[3]</w:t>
            </w:r>
            <w:r>
              <w:rPr>
                <w:rFonts w:ascii="Times New Roman" w:cs="Times New Roman" w:eastAsia="Times New Roman" w:hAnsi="Times New Roman"/>
                <w:sz w:val="26"/>
                <w:szCs w:val="26"/>
              </w:rPr>
              <w:t xml:space="preserve">. Tại Việt Nam, Luật Quảng cáo sửa đổi năm 2025 yêu cầu người có ảnh hưởng khi chuyển tải quảng cáo phải kiểm tra tài liệu liên quan đến sản phẩm (Điều 15a, khoản 3) </w:t>
            </w:r>
            <w:r>
              <w:rPr>
                <w:rFonts w:ascii="Times New Roman" w:cs="Times New Roman" w:eastAsia="Times New Roman" w:hAnsi="Times New Roman"/>
                <w:sz w:val="26"/>
                <w:szCs w:val="26"/>
              </w:rPr>
              <w:t xml:space="preserve">[4]</w:t>
            </w:r>
            <w:r>
              <w:rPr>
                <w:rFonts w:ascii="Times New Roman" w:cs="Times New Roman" w:eastAsia="Times New Roman" w:hAnsi="Times New Roman"/>
                <w:sz w:val="26"/>
                <w:szCs w:val="26"/>
              </w:rPr>
              <w:t xml:space="preserve">, cho thấy việc đối chiếu quảng cáo với tài liệu sản phẩm đang được coi trọng. Quảng cáo do LLM tạo vì thế cũng cần được kiểm chứng với tài liệu chính hãng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CopyPro mà sinh viên xây dựng trong đồ án chuyên ngành cho thấy rõ vấn đề này. CopyPro tạo quảng cáo cho 10 ngành mặc định bằng nhiều LLM; phần mô tả yêu cầu gồm ngành, loại bài, giọng điệu, tên sản phẩm, từ khóa, đối tượng và thông tin bổ sung nhập tự do, không có trường nào chứa thông số sản phẩm. Vì vậy, nếu người dùng không tự dán thông số vào ô thông tin bổ sung thì con số trong bài do LLM tự sinh; khi thiếu tên sản phẩm, câu lệnh còn yêu cầu LLM “tự giả định hợp lý”, và một số mẫu bài chỉ dặn LLM không tự bịa số liệu. Sau khi tạo, CopyPro chấm điểm chất lượng (bài có số liệu được cộng điểm) và kiểm tra đạo văn, nhưng chưa kiểm tra số liệu có đúng với sản phẩm hay không.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Các nghiên cứu liên quan. </w:t>
            </w:r>
            <w:r>
              <w:rPr>
                <w:rFonts w:ascii="Times New Roman" w:cs="Times New Roman" w:eastAsia="Times New Roman" w:hAnsi="Times New Roman"/>
                <w:sz w:val="26"/>
                <w:szCs w:val="26"/>
              </w:rPr>
              <w:t xml:space="preserve">Kiểm chứng thông tin tự động thường gồm bước truy hồi bằng chứng và bước dự đoán nhãn cho tuyên bố </w:t>
            </w:r>
            <w:r>
              <w:rPr>
                <w:rFonts w:ascii="Times New Roman" w:cs="Times New Roman" w:eastAsia="Times New Roman" w:hAnsi="Times New Roman"/>
                <w:sz w:val="26"/>
                <w:szCs w:val="26"/>
              </w:rPr>
              <w:t xml:space="preserve">[5]</w:t>
            </w:r>
            <w:r>
              <w:rPr>
                <w:rFonts w:ascii="Times New Roman" w:cs="Times New Roman" w:eastAsia="Times New Roman" w:hAnsi="Times New Roman"/>
                <w:sz w:val="26"/>
                <w:szCs w:val="26"/>
              </w:rPr>
              <w:t xml:space="preserve">. FEVER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dùng ba nhãn Supported, Refuted và Not Enough Info; AVeriTeC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bổ sung nhãn Conflicting Evidence/Cherry-picking cho tuyên bố vừa có bằng chứng ủng hộ vừa có bằng chứng bác bỏ, hoặc đúng về mặt kỹ thuật nhưng gây hiểu nhầm do bỏ qua ngữ cảnh quan trọng. Với tiếng Việt, ViFactCheck </w:t>
            </w:r>
            <w:r>
              <w:rPr>
                <w:rFonts w:ascii="Times New Roman" w:cs="Times New Roman" w:eastAsia="Times New Roman" w:hAnsi="Times New Roman"/>
                <w:sz w:val="26"/>
                <w:szCs w:val="26"/>
              </w:rPr>
              <w:t xml:space="preserve">[8]</w:t>
            </w:r>
            <w:r>
              <w:rPr>
                <w:rFonts w:ascii="Times New Roman" w:cs="Times New Roman" w:eastAsia="Times New Roman" w:hAnsi="Times New Roman"/>
                <w:sz w:val="26"/>
                <w:szCs w:val="26"/>
              </w:rPr>
              <w:t xml:space="preserve"> (tin tức đa lĩnh vực), ViWikiFC </w:t>
            </w:r>
            <w:r>
              <w:rPr>
                <w:rFonts w:ascii="Times New Roman" w:cs="Times New Roman" w:eastAsia="Times New Roman" w:hAnsi="Times New Roman"/>
                <w:sz w:val="26"/>
                <w:szCs w:val="26"/>
              </w:rPr>
              <w:t xml:space="preserve">[9]</w:t>
            </w:r>
            <w:r>
              <w:rPr>
                <w:rFonts w:ascii="Times New Roman" w:cs="Times New Roman" w:eastAsia="Times New Roman" w:hAnsi="Times New Roman"/>
                <w:sz w:val="26"/>
                <w:szCs w:val="26"/>
              </w:rPr>
              <w:t xml:space="preserve"> (Wikipedia) và ViNumFCR </w:t>
            </w:r>
            <w:r>
              <w:rPr>
                <w:rFonts w:ascii="Times New Roman" w:cs="Times New Roman" w:eastAsia="Times New Roman" w:hAnsi="Times New Roman"/>
                <w:sz w:val="26"/>
                <w:szCs w:val="26"/>
              </w:rPr>
              <w:t xml:space="preserve">[10]</w:t>
            </w:r>
            <w:r>
              <w:rPr>
                <w:rFonts w:ascii="Times New Roman" w:cs="Times New Roman" w:eastAsia="Times New Roman" w:hAnsi="Times New Roman"/>
                <w:sz w:val="26"/>
                <w:szCs w:val="26"/>
              </w:rPr>
              <w:t xml:space="preserve"> (tuyên bố số liệu trên tin tức mạng xã hội) xây dựng dữ liệu kiểm chứng, còn SemViQA </w:t>
            </w:r>
            <w:r>
              <w:rPr>
                <w:rFonts w:ascii="Times New Roman" w:cs="Times New Roman" w:eastAsia="Times New Roman" w:hAnsi="Times New Roman"/>
                <w:sz w:val="26"/>
                <w:szCs w:val="26"/>
              </w:rPr>
              <w:t xml:space="preserve">[11]</w:t>
            </w:r>
            <w:r>
              <w:rPr>
                <w:rFonts w:ascii="Times New Roman" w:cs="Times New Roman" w:eastAsia="Times New Roman" w:hAnsi="Times New Roman"/>
                <w:sz w:val="26"/>
                <w:szCs w:val="26"/>
              </w:rPr>
              <w:t xml:space="preserve"> kết hợp truy hồi bằng chứng theo ngữ nghĩa với phân loại nhãn hai bước.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Với tuyên bố chứa số liệu, Chungkham và cộng sự </w:t>
            </w:r>
            <w:r>
              <w:rPr>
                <w:rFonts w:ascii="Times New Roman" w:cs="Times New Roman" w:eastAsia="Times New Roman" w:hAnsi="Times New Roman"/>
                <w:sz w:val="26"/>
                <w:szCs w:val="26"/>
              </w:rPr>
              <w:t xml:space="preserve">[12]</w:t>
            </w:r>
            <w:r>
              <w:rPr>
                <w:rFonts w:ascii="Times New Roman" w:cs="Times New Roman" w:eastAsia="Times New Roman" w:hAnsi="Times New Roman"/>
                <w:sz w:val="26"/>
                <w:szCs w:val="26"/>
              </w:rPr>
              <w:t xml:space="preserve"> huấn luyện một mô hình kiểm định để chọn đường suy luận tốt nhất trong nhiều đường do LLM sinh, còn NumPert </w:t>
            </w:r>
            <w:r>
              <w:rPr>
                <w:rFonts w:ascii="Times New Roman" w:cs="Times New Roman" w:eastAsia="Times New Roman" w:hAnsi="Times New Roman"/>
                <w:sz w:val="26"/>
                <w:szCs w:val="26"/>
              </w:rPr>
              <w:t xml:space="preserve">[13]</w:t>
            </w:r>
            <w:r>
              <w:rPr>
                <w:rFonts w:ascii="Times New Roman" w:cs="Times New Roman" w:eastAsia="Times New Roman" w:hAnsi="Times New Roman"/>
                <w:sz w:val="26"/>
                <w:szCs w:val="26"/>
              </w:rPr>
              <w:t xml:space="preserve"> cho thấy độ chính xác của các mô hình ngôn ngữ, kể cả mô hình thương mại hàng đầu, có thể giảm đến 62% khi con số trong tuyên bố bị thay đổi có kiểm soát. FactLens </w:t>
            </w:r>
            <w:r>
              <w:rPr>
                <w:rFonts w:ascii="Times New Roman" w:cs="Times New Roman" w:eastAsia="Times New Roman" w:hAnsi="Times New Roman"/>
                <w:sz w:val="26"/>
                <w:szCs w:val="26"/>
              </w:rPr>
              <w:t xml:space="preserve">[14]</w:t>
            </w:r>
            <w:r>
              <w:rPr>
                <w:rFonts w:ascii="Times New Roman" w:cs="Times New Roman" w:eastAsia="Times New Roman" w:hAnsi="Times New Roman"/>
                <w:sz w:val="26"/>
                <w:szCs w:val="26"/>
              </w:rPr>
              <w:t xml:space="preserve"> đánh giá việc tách tuyên bố phức tạp thành các tuyên bố nhỏ để kiểm chứng. Với văn bản do LLM tạo, MiniCheck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kiểm tra các tuyên bố trong đầu ra có được tài liệu nền hỗ trợ hay không, ViHallu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cung cấp dữ liệu phát hiện ảo giác tiếng Việt. Gần nhất với đề tài, Nguyen và cộng sự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dùng LLM trích giấy phép, địa chỉ và dịch vụ trong bài quảng cáo dịch vụ làm đẹp và thẩm mỹ rồi so khớp với dữ liệu cấp phép của cơ quan y tế, còn Jiang và cộng sự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phát hiện ảo giác trong thông tin sản phẩm do LLM bổ sung trên sàn thương mại điện tử. Các nghiên cứu về giải thích độ bất định </w:t>
            </w:r>
            <w:r>
              <w:rPr>
                <w:rFonts w:ascii="Times New Roman" w:cs="Times New Roman" w:eastAsia="Times New Roman" w:hAnsi="Times New Roman"/>
                <w:sz w:val="26"/>
                <w:szCs w:val="26"/>
              </w:rPr>
              <w:t xml:space="preserve">[18]</w:t>
            </w:r>
            <w:r>
              <w:rPr>
                <w:rFonts w:ascii="Times New Roman" w:cs="Times New Roman" w:eastAsia="Times New Roman" w:hAnsi="Times New Roman"/>
                <w:sz w:val="26"/>
                <w:szCs w:val="26"/>
              </w:rPr>
              <w:t xml:space="preserve">, xử lý bằng chứng xung đột </w:t>
            </w:r>
            <w:r>
              <w:rPr>
                <w:rFonts w:ascii="Times New Roman" w:cs="Times New Roman" w:eastAsia="Times New Roman" w:hAnsi="Times New Roman"/>
                <w:sz w:val="26"/>
                <w:szCs w:val="26"/>
              </w:rPr>
              <w:t xml:space="preserve">[19]</w:t>
            </w:r>
            <w:r>
              <w:rPr>
                <w:rFonts w:ascii="Times New Roman" w:cs="Times New Roman" w:eastAsia="Times New Roman" w:hAnsi="Times New Roman"/>
                <w:sz w:val="26"/>
                <w:szCs w:val="26"/>
              </w:rPr>
              <w:t xml:space="preserve"> và truy hồi bằng chứng nhanh </w:t>
            </w:r>
            <w:r>
              <w:rPr>
                <w:rFonts w:ascii="Times New Roman" w:cs="Times New Roman" w:eastAsia="Times New Roman" w:hAnsi="Times New Roman"/>
                <w:sz w:val="26"/>
                <w:szCs w:val="26"/>
              </w:rPr>
              <w:t xml:space="preserve">[20]</w:t>
            </w:r>
            <w:r>
              <w:rPr>
                <w:rFonts w:ascii="Times New Roman" w:cs="Times New Roman" w:eastAsia="Times New Roman" w:hAnsi="Times New Roman"/>
                <w:sz w:val="26"/>
                <w:szCs w:val="26"/>
              </w:rPr>
              <w:t xml:space="preserve"> cung cấp kỹ thuật cho từng bước của quy trình kiểm chứng.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Hạn chế của các phương pháp hiện có. </w:t>
            </w:r>
            <w:r>
              <w:rPr>
                <w:rFonts w:ascii="Times New Roman" w:cs="Times New Roman" w:eastAsia="Times New Roman" w:hAnsi="Times New Roman"/>
                <w:sz w:val="26"/>
                <w:szCs w:val="26"/>
              </w:rPr>
              <w:t xml:space="preserve">Bảng 1 tóm tắt các nghiên cứu trên. Các phương pháp này chủ yếu xét mức khớp nội dung giữa tuyên bố và bằng chứng, chưa biểu diễn tường minh điều kiện ràng buộc của thông số kỹ thuật như chế độ đo, bộ phận hoặc phụ kiện đi kèm, phiên bản máy hay kiểu giá trị “lên đến”. Với tập ba nhãn như FEVER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tuyên bố đúng con số nhưng thiếu điều kiện không có nhãn riêng nên có nguy cơ bị chấp nhận là Supported. Với tập nhãn có lớp gây hiểu nhầm, lớp này vẫn là điểm yếu: Fathom </w:t>
            </w:r>
            <w:r>
              <w:rPr>
                <w:rFonts w:ascii="Times New Roman" w:cs="Times New Roman" w:eastAsia="Times New Roman" w:hAnsi="Times New Roman"/>
                <w:sz w:val="26"/>
                <w:szCs w:val="26"/>
              </w:rPr>
              <w:t xml:space="preserve">[20]</w:t>
            </w:r>
            <w:r>
              <w:rPr>
                <w:rFonts w:ascii="Times New Roman" w:cs="Times New Roman" w:eastAsia="Times New Roman" w:hAnsi="Times New Roman"/>
                <w:sz w:val="26"/>
                <w:szCs w:val="26"/>
              </w:rPr>
              <w:t xml:space="preserve"> đạt F1 bằng 0 ở nhãn Conflicting/Cherry-picking trên tập phát triển của AVeriTeC. Hai hướng gần với đề tài nhất kiểm tra thông tin trong bài quảng cáo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và thông tin sản phẩm do LLM bổ sung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nhưng chưa đưa điều kiện ràng buộc vào phép so khớp. Trong các tài liệu đã khảo sát, chưa thấy nghiên cứu kiểm chứng tuyên bố thông số có điều kiện ràng buộc trong quảng cáo tiếng Việt bằng phép đối chiếu tường minh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Bảng 1. So sánh các nghiên cứu liên quan với đề tài</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900"/>
              <w:gridCol w:w="2300"/>
              <w:gridCol w:w="2300"/>
              <w:gridCol w:w="2700"/>
            </w:tblGrid>
            <w:tr>
              <w:trPr>
                <w:cantSplit/>
                <w:tblHeader/>
              </w:trPr>
              <w:tc>
                <w:tcPr>
                  <w:tcW w:w="1900" w:type="dxa"/>
                  <w:vAlign w:val="center"/>
                </w:tcPr>
                <w:p>
                  <w:pPr>
                    <w:spacing w:before="20" w:after="20" w:line="252" w:lineRule="auto"/>
                    <w:jc w:val="center"/>
                  </w:pPr>
                  <w:r>
                    <w:rPr>
                      <w:rFonts w:ascii="Times New Roman" w:cs="Times New Roman" w:eastAsia="Times New Roman" w:hAnsi="Times New Roman"/>
                      <w:b/>
                      <w:bCs/>
                      <w:sz w:val="22"/>
                      <w:szCs w:val="22"/>
                    </w:rPr>
                    <w:t xml:space="preserve">Nghiên cứu</w:t>
                  </w:r>
                </w:p>
              </w:tc>
              <w:tc>
                <w:tcPr>
                  <w:tcW w:w="2300" w:type="dxa"/>
                  <w:vAlign w:val="center"/>
                </w:tcPr>
                <w:p>
                  <w:pPr>
                    <w:spacing w:before="20" w:after="20" w:line="252" w:lineRule="auto"/>
                    <w:jc w:val="center"/>
                  </w:pPr>
                  <w:r>
                    <w:rPr>
                      <w:rFonts w:ascii="Times New Roman" w:cs="Times New Roman" w:eastAsia="Times New Roman" w:hAnsi="Times New Roman"/>
                      <w:b/>
                      <w:bCs/>
                      <w:sz w:val="22"/>
                      <w:szCs w:val="22"/>
                    </w:rPr>
                    <w:t xml:space="preserve">Dữ liệu và nhãn</w:t>
                  </w:r>
                </w:p>
              </w:tc>
              <w:tc>
                <w:tcPr>
                  <w:tcW w:w="2300" w:type="dxa"/>
                  <w:vAlign w:val="center"/>
                </w:tcPr>
                <w:p>
                  <w:pPr>
                    <w:spacing w:before="20" w:after="20" w:line="252" w:lineRule="auto"/>
                    <w:jc w:val="center"/>
                  </w:pPr>
                  <w:r>
                    <w:rPr>
                      <w:rFonts w:ascii="Times New Roman" w:cs="Times New Roman" w:eastAsia="Times New Roman" w:hAnsi="Times New Roman"/>
                      <w:b/>
                      <w:bCs/>
                      <w:sz w:val="22"/>
                      <w:szCs w:val="22"/>
                    </w:rPr>
                    <w:t xml:space="preserve">Cách xác định nhãn</w:t>
                  </w:r>
                </w:p>
              </w:tc>
              <w:tc>
                <w:tcPr>
                  <w:tcW w:w="2700" w:type="dxa"/>
                  <w:vAlign w:val="center"/>
                </w:tcPr>
                <w:p>
                  <w:pPr>
                    <w:spacing w:before="20" w:after="20" w:line="252" w:lineRule="auto"/>
                    <w:jc w:val="center"/>
                  </w:pPr>
                  <w:r>
                    <w:rPr>
                      <w:rFonts w:ascii="Times New Roman" w:cs="Times New Roman" w:eastAsia="Times New Roman" w:hAnsi="Times New Roman"/>
                      <w:b/>
                      <w:bCs/>
                      <w:sz w:val="22"/>
                      <w:szCs w:val="22"/>
                    </w:rPr>
                    <w:t xml:space="preserve">Xử lý điều kiện ràng buộc của thông số</w:t>
                  </w:r>
                </w:p>
              </w:tc>
            </w:tr>
            <w:tr>
              <w:trPr>
                <w:cantSplit/>
              </w:trPr>
              <w:tc>
                <w:tcPr>
                  <w:tcW w:w="1900" w:type="dxa"/>
                </w:tcPr>
                <w:p>
                  <w:pPr>
                    <w:spacing w:before="20" w:after="20" w:line="252" w:lineRule="auto"/>
                    <w:jc w:val="left"/>
                  </w:pPr>
                  <w:r>
                    <w:rPr>
                      <w:rFonts w:ascii="Times New Roman" w:cs="Times New Roman" w:eastAsia="Times New Roman" w:hAnsi="Times New Roman"/>
                      <w:sz w:val="22"/>
                      <w:szCs w:val="22"/>
                    </w:rPr>
                    <w:t xml:space="preserve">FEVER </w:t>
                  </w:r>
                  <w:r>
                    <w:rPr>
                      <w:rFonts w:ascii="Times New Roman" w:cs="Times New Roman" w:eastAsia="Times New Roman" w:hAnsi="Times New Roman"/>
                      <w:sz w:val="22"/>
                      <w:szCs w:val="22"/>
                    </w:rPr>
                    <w:t xml:space="preserve">[6]</w:t>
                  </w:r>
                </w:p>
              </w:tc>
              <w:tc>
                <w:tcPr>
                  <w:tcW w:w="2300" w:type="dxa"/>
                </w:tcPr>
                <w:p>
                  <w:pPr>
                    <w:spacing w:before="20" w:after="20" w:line="252" w:lineRule="auto"/>
                    <w:jc w:val="left"/>
                  </w:pPr>
                  <w:r>
                    <w:rPr>
                      <w:rFonts w:ascii="Times New Roman" w:cs="Times New Roman" w:eastAsia="Times New Roman" w:hAnsi="Times New Roman"/>
                      <w:sz w:val="22"/>
                      <w:szCs w:val="22"/>
                    </w:rPr>
                    <w:t xml:space="preserve">Tuyên bố tạo từ câu Wikipedia; ba nhãn Supported, Refuted, NEI</w:t>
                  </w:r>
                </w:p>
              </w:tc>
              <w:tc>
                <w:tcPr>
                  <w:tcW w:w="2300" w:type="dxa"/>
                </w:tcPr>
                <w:p>
                  <w:pPr>
                    <w:spacing w:before="20" w:after="20" w:line="252" w:lineRule="auto"/>
                    <w:jc w:val="left"/>
                  </w:pPr>
                  <w:r>
                    <w:rPr>
                      <w:rFonts w:ascii="Times New Roman" w:cs="Times New Roman" w:eastAsia="Times New Roman" w:hAnsi="Times New Roman"/>
                      <w:sz w:val="22"/>
                      <w:szCs w:val="22"/>
                    </w:rPr>
                    <w:t xml:space="preserve">Truy hồi bằng chứng rồi phân loại cặp tuyên bố và bằng chứng</w:t>
                  </w:r>
                </w:p>
              </w:tc>
              <w:tc>
                <w:tcPr>
                  <w:tcW w:w="2700" w:type="dxa"/>
                </w:tcPr>
                <w:p>
                  <w:pPr>
                    <w:spacing w:before="20" w:after="20" w:line="252" w:lineRule="auto"/>
                    <w:jc w:val="left"/>
                  </w:pPr>
                  <w:r>
                    <w:rPr>
                      <w:rFonts w:ascii="Times New Roman" w:cs="Times New Roman" w:eastAsia="Times New Roman" w:hAnsi="Times New Roman"/>
                      <w:sz w:val="22"/>
                      <w:szCs w:val="22"/>
                    </w:rPr>
                    <w:t xml:space="preserve">Không có; tuyên bố đúng con số nhưng sai điều kiện không có nhãn riêng</w:t>
                  </w:r>
                </w:p>
              </w:tc>
            </w:tr>
            <w:tr>
              <w:trPr>
                <w:cantSplit/>
              </w:trPr>
              <w:tc>
                <w:tcPr>
                  <w:tcW w:w="1900" w:type="dxa"/>
                </w:tcPr>
                <w:p>
                  <w:pPr>
                    <w:spacing w:before="20" w:after="20" w:line="252" w:lineRule="auto"/>
                    <w:jc w:val="left"/>
                  </w:pPr>
                  <w:r>
                    <w:rPr>
                      <w:rFonts w:ascii="Times New Roman" w:cs="Times New Roman" w:eastAsia="Times New Roman" w:hAnsi="Times New Roman"/>
                      <w:sz w:val="22"/>
                      <w:szCs w:val="22"/>
                    </w:rPr>
                    <w:t xml:space="preserve">AVeriTeC </w:t>
                  </w:r>
                  <w:r>
                    <w:rPr>
                      <w:rFonts w:ascii="Times New Roman" w:cs="Times New Roman" w:eastAsia="Times New Roman" w:hAnsi="Times New Roman"/>
                      <w:sz w:val="22"/>
                      <w:szCs w:val="22"/>
                    </w:rPr>
                    <w:t xml:space="preserve">[7]</w:t>
                  </w:r>
                  <w:r>
                    <w:rPr>
                      <w:rFonts w:ascii="Times New Roman" w:cs="Times New Roman" w:eastAsia="Times New Roman" w:hAnsi="Times New Roman"/>
                      <w:sz w:val="22"/>
                      <w:szCs w:val="22"/>
                    </w:rPr>
                    <w:t xml:space="preserve">, Fathom </w:t>
                  </w:r>
                  <w:r>
                    <w:rPr>
                      <w:rFonts w:ascii="Times New Roman" w:cs="Times New Roman" w:eastAsia="Times New Roman" w:hAnsi="Times New Roman"/>
                      <w:sz w:val="22"/>
                      <w:szCs w:val="22"/>
                    </w:rPr>
                    <w:t xml:space="preserve">[20]</w:t>
                  </w:r>
                </w:p>
              </w:tc>
              <w:tc>
                <w:tcPr>
                  <w:tcW w:w="2300" w:type="dxa"/>
                </w:tcPr>
                <w:p>
                  <w:pPr>
                    <w:spacing w:before="20" w:after="20" w:line="252" w:lineRule="auto"/>
                    <w:jc w:val="left"/>
                  </w:pPr>
                  <w:r>
                    <w:rPr>
                      <w:rFonts w:ascii="Times New Roman" w:cs="Times New Roman" w:eastAsia="Times New Roman" w:hAnsi="Times New Roman"/>
                      <w:sz w:val="22"/>
                      <w:szCs w:val="22"/>
                    </w:rPr>
                    <w:t xml:space="preserve">Tuyên bố thực tế, bằng chứng trên web; thêm nhãn Conflicting/Cherry-picking</w:t>
                  </w:r>
                </w:p>
              </w:tc>
              <w:tc>
                <w:tcPr>
                  <w:tcW w:w="2300" w:type="dxa"/>
                </w:tcPr>
                <w:p>
                  <w:pPr>
                    <w:spacing w:before="20" w:after="20" w:line="252" w:lineRule="auto"/>
                    <w:jc w:val="left"/>
                  </w:pPr>
                  <w:r>
                    <w:rPr>
                      <w:rFonts w:ascii="Times New Roman" w:cs="Times New Roman" w:eastAsia="Times New Roman" w:hAnsi="Times New Roman"/>
                      <w:sz w:val="22"/>
                      <w:szCs w:val="22"/>
                    </w:rPr>
                    <w:t xml:space="preserve">LLM hoặc mô hình phân loại gán nhãn từ bằng chứng truy hồi</w:t>
                  </w:r>
                </w:p>
              </w:tc>
              <w:tc>
                <w:tcPr>
                  <w:tcW w:w="2700" w:type="dxa"/>
                </w:tcPr>
                <w:p>
                  <w:pPr>
                    <w:spacing w:before="20" w:after="20" w:line="252" w:lineRule="auto"/>
                    <w:jc w:val="left"/>
                  </w:pPr>
                  <w:r>
                    <w:rPr>
                      <w:rFonts w:ascii="Times New Roman" w:cs="Times New Roman" w:eastAsia="Times New Roman" w:hAnsi="Times New Roman"/>
                      <w:sz w:val="22"/>
                      <w:szCs w:val="22"/>
                    </w:rPr>
                    <w:t xml:space="preserve">Lớp gây hiểu nhầm không gắn với điều kiện cụ thể; Fathom đạt F1 bằng 0 ở lớp này trên tập phát triển</w:t>
                  </w:r>
                </w:p>
              </w:tc>
            </w:tr>
            <w:tr>
              <w:trPr>
                <w:cantSplit/>
              </w:trPr>
              <w:tc>
                <w:tcPr>
                  <w:tcW w:w="1900" w:type="dxa"/>
                </w:tcPr>
                <w:p>
                  <w:pPr>
                    <w:spacing w:before="20" w:after="20" w:line="252" w:lineRule="auto"/>
                    <w:jc w:val="left"/>
                  </w:pPr>
                  <w:r>
                    <w:rPr>
                      <w:rFonts w:ascii="Times New Roman" w:cs="Times New Roman" w:eastAsia="Times New Roman" w:hAnsi="Times New Roman"/>
                      <w:sz w:val="22"/>
                      <w:szCs w:val="22"/>
                    </w:rPr>
                    <w:t xml:space="preserve">ViFactCheck </w:t>
                  </w:r>
                  <w:r>
                    <w:rPr>
                      <w:rFonts w:ascii="Times New Roman" w:cs="Times New Roman" w:eastAsia="Times New Roman" w:hAnsi="Times New Roman"/>
                      <w:sz w:val="22"/>
                      <w:szCs w:val="22"/>
                    </w:rPr>
                    <w:t xml:space="preserve">[8]</w:t>
                  </w:r>
                  <w:r>
                    <w:rPr>
                      <w:rFonts w:ascii="Times New Roman" w:cs="Times New Roman" w:eastAsia="Times New Roman" w:hAnsi="Times New Roman"/>
                      <w:sz w:val="22"/>
                      <w:szCs w:val="22"/>
                    </w:rPr>
                    <w:t xml:space="preserve">, ViWikiFC </w:t>
                  </w:r>
                  <w:r>
                    <w:rPr>
                      <w:rFonts w:ascii="Times New Roman" w:cs="Times New Roman" w:eastAsia="Times New Roman" w:hAnsi="Times New Roman"/>
                      <w:sz w:val="22"/>
                      <w:szCs w:val="22"/>
                    </w:rPr>
                    <w:t xml:space="preserve">[9]</w:t>
                  </w:r>
                  <w:r>
                    <w:rPr>
                      <w:rFonts w:ascii="Times New Roman" w:cs="Times New Roman" w:eastAsia="Times New Roman" w:hAnsi="Times New Roman"/>
                      <w:sz w:val="22"/>
                      <w:szCs w:val="22"/>
                    </w:rPr>
                    <w:t xml:space="preserve">, SemViQA </w:t>
                  </w:r>
                  <w:r>
                    <w:rPr>
                      <w:rFonts w:ascii="Times New Roman" w:cs="Times New Roman" w:eastAsia="Times New Roman" w:hAnsi="Times New Roman"/>
                      <w:sz w:val="22"/>
                      <w:szCs w:val="22"/>
                    </w:rPr>
                    <w:t xml:space="preserve">[11]</w:t>
                  </w:r>
                </w:p>
              </w:tc>
              <w:tc>
                <w:tcPr>
                  <w:tcW w:w="2300" w:type="dxa"/>
                </w:tcPr>
                <w:p>
                  <w:pPr>
                    <w:spacing w:before="20" w:after="20" w:line="252" w:lineRule="auto"/>
                    <w:jc w:val="left"/>
                  </w:pPr>
                  <w:r>
                    <w:rPr>
                      <w:rFonts w:ascii="Times New Roman" w:cs="Times New Roman" w:eastAsia="Times New Roman" w:hAnsi="Times New Roman"/>
                      <w:sz w:val="22"/>
                      <w:szCs w:val="22"/>
                    </w:rPr>
                    <w:t xml:space="preserve">Tin tức và Wikipedia tiếng Việt; ba nhãn</w:t>
                  </w:r>
                </w:p>
              </w:tc>
              <w:tc>
                <w:tcPr>
                  <w:tcW w:w="2300" w:type="dxa"/>
                </w:tcPr>
                <w:p>
                  <w:pPr>
                    <w:spacing w:before="20" w:after="20" w:line="252" w:lineRule="auto"/>
                    <w:jc w:val="left"/>
                  </w:pPr>
                  <w:r>
                    <w:rPr>
                      <w:rFonts w:ascii="Times New Roman" w:cs="Times New Roman" w:eastAsia="Times New Roman" w:hAnsi="Times New Roman"/>
                      <w:sz w:val="22"/>
                      <w:szCs w:val="22"/>
                    </w:rPr>
                    <w:t xml:space="preserve">Chọn hoặc truy hồi bằng chứng rồi phân loại nhãn</w:t>
                  </w:r>
                </w:p>
              </w:tc>
              <w:tc>
                <w:tcPr>
                  <w:tcW w:w="2700" w:type="dxa"/>
                </w:tcPr>
                <w:p>
                  <w:pPr>
                    <w:spacing w:before="20" w:after="20" w:line="252" w:lineRule="auto"/>
                    <w:jc w:val="left"/>
                  </w:pPr>
                  <w:r>
                    <w:rPr>
                      <w:rFonts w:ascii="Times New Roman" w:cs="Times New Roman" w:eastAsia="Times New Roman" w:hAnsi="Times New Roman"/>
                      <w:sz w:val="22"/>
                      <w:szCs w:val="22"/>
                    </w:rPr>
                    <w:t xml:space="preserve">Không có; dữ liệu không thuộc miền thông số kỹ thuật</w:t>
                  </w:r>
                </w:p>
              </w:tc>
            </w:tr>
            <w:tr>
              <w:trPr>
                <w:cantSplit/>
              </w:trPr>
              <w:tc>
                <w:tcPr>
                  <w:tcW w:w="1900" w:type="dxa"/>
                </w:tcPr>
                <w:p>
                  <w:pPr>
                    <w:spacing w:before="20" w:after="20" w:line="252" w:lineRule="auto"/>
                    <w:jc w:val="left"/>
                  </w:pPr>
                  <w:r>
                    <w:rPr>
                      <w:rFonts w:ascii="Times New Roman" w:cs="Times New Roman" w:eastAsia="Times New Roman" w:hAnsi="Times New Roman"/>
                      <w:sz w:val="22"/>
                      <w:szCs w:val="22"/>
                    </w:rPr>
                    <w:t xml:space="preserve">ViNumFCR </w:t>
                  </w:r>
                  <w:r>
                    <w:rPr>
                      <w:rFonts w:ascii="Times New Roman" w:cs="Times New Roman" w:eastAsia="Times New Roman" w:hAnsi="Times New Roman"/>
                      <w:sz w:val="22"/>
                      <w:szCs w:val="22"/>
                    </w:rPr>
                    <w:t xml:space="preserve">[10]</w:t>
                  </w:r>
                  <w:r>
                    <w:rPr>
                      <w:rFonts w:ascii="Times New Roman" w:cs="Times New Roman" w:eastAsia="Times New Roman" w:hAnsi="Times New Roman"/>
                      <w:sz w:val="22"/>
                      <w:szCs w:val="22"/>
                    </w:rPr>
                    <w:t xml:space="preserve">, NumPert </w:t>
                  </w:r>
                  <w:r>
                    <w:rPr>
                      <w:rFonts w:ascii="Times New Roman" w:cs="Times New Roman" w:eastAsia="Times New Roman" w:hAnsi="Times New Roman"/>
                      <w:sz w:val="22"/>
                      <w:szCs w:val="22"/>
                    </w:rPr>
                    <w:t xml:space="preserve">[13]</w:t>
                  </w:r>
                  <w:r>
                    <w:rPr>
                      <w:rFonts w:ascii="Times New Roman" w:cs="Times New Roman" w:eastAsia="Times New Roman" w:hAnsi="Times New Roman"/>
                      <w:sz w:val="22"/>
                      <w:szCs w:val="22"/>
                    </w:rPr>
                    <w:t xml:space="preserve">, Chungkham và cộng sự </w:t>
                  </w:r>
                  <w:r>
                    <w:rPr>
                      <w:rFonts w:ascii="Times New Roman" w:cs="Times New Roman" w:eastAsia="Times New Roman" w:hAnsi="Times New Roman"/>
                      <w:sz w:val="22"/>
                      <w:szCs w:val="22"/>
                    </w:rPr>
                    <w:t xml:space="preserve">[12]</w:t>
                  </w:r>
                </w:p>
              </w:tc>
              <w:tc>
                <w:tcPr>
                  <w:tcW w:w="2300" w:type="dxa"/>
                </w:tcPr>
                <w:p>
                  <w:pPr>
                    <w:spacing w:before="20" w:after="20" w:line="252" w:lineRule="auto"/>
                    <w:jc w:val="left"/>
                  </w:pPr>
                  <w:r>
                    <w:rPr>
                      <w:rFonts w:ascii="Times New Roman" w:cs="Times New Roman" w:eastAsia="Times New Roman" w:hAnsi="Times New Roman"/>
                      <w:sz w:val="22"/>
                      <w:szCs w:val="22"/>
                    </w:rPr>
                    <w:t xml:space="preserve">Tuyên bố chứa số liệu</w:t>
                  </w:r>
                </w:p>
              </w:tc>
              <w:tc>
                <w:tcPr>
                  <w:tcW w:w="2300" w:type="dxa"/>
                </w:tcPr>
                <w:p>
                  <w:pPr>
                    <w:spacing w:before="20" w:after="20" w:line="252" w:lineRule="auto"/>
                    <w:jc w:val="left"/>
                  </w:pPr>
                  <w:r>
                    <w:rPr>
                      <w:rFonts w:ascii="Times New Roman" w:cs="Times New Roman" w:eastAsia="Times New Roman" w:hAnsi="Times New Roman"/>
                      <w:sz w:val="22"/>
                      <w:szCs w:val="22"/>
                    </w:rPr>
                    <w:t xml:space="preserve">Mô hình ngôn ngữ suy luận trên con số</w:t>
                  </w:r>
                </w:p>
              </w:tc>
              <w:tc>
                <w:tcPr>
                  <w:tcW w:w="2700" w:type="dxa"/>
                </w:tcPr>
                <w:p>
                  <w:pPr>
                    <w:spacing w:before="20" w:after="20" w:line="252" w:lineRule="auto"/>
                    <w:jc w:val="left"/>
                  </w:pPr>
                  <w:r>
                    <w:rPr>
                      <w:rFonts w:ascii="Times New Roman" w:cs="Times New Roman" w:eastAsia="Times New Roman" w:hAnsi="Times New Roman"/>
                      <w:sz w:val="22"/>
                      <w:szCs w:val="22"/>
                    </w:rPr>
                    <w:t xml:space="preserve">Tập trung vào giá trị con số, không biểu diễn điều kiện đi kèm con số</w:t>
                  </w:r>
                </w:p>
              </w:tc>
            </w:tr>
            <w:tr>
              <w:trPr>
                <w:cantSplit/>
              </w:trPr>
              <w:tc>
                <w:tcPr>
                  <w:tcW w:w="1900" w:type="dxa"/>
                </w:tcPr>
                <w:p>
                  <w:pPr>
                    <w:spacing w:before="20" w:after="20" w:line="252" w:lineRule="auto"/>
                    <w:jc w:val="left"/>
                  </w:pPr>
                  <w:r>
                    <w:rPr>
                      <w:rFonts w:ascii="Times New Roman" w:cs="Times New Roman" w:eastAsia="Times New Roman" w:hAnsi="Times New Roman"/>
                      <w:sz w:val="22"/>
                      <w:szCs w:val="22"/>
                    </w:rPr>
                    <w:t xml:space="preserve">MiniCheck </w:t>
                  </w:r>
                  <w:r>
                    <w:rPr>
                      <w:rFonts w:ascii="Times New Roman" w:cs="Times New Roman" w:eastAsia="Times New Roman" w:hAnsi="Times New Roman"/>
                      <w:sz w:val="22"/>
                      <w:szCs w:val="22"/>
                    </w:rPr>
                    <w:t xml:space="preserve">[15]</w:t>
                  </w:r>
                </w:p>
              </w:tc>
              <w:tc>
                <w:tcPr>
                  <w:tcW w:w="2300" w:type="dxa"/>
                </w:tcPr>
                <w:p>
                  <w:pPr>
                    <w:spacing w:before="20" w:after="20" w:line="252" w:lineRule="auto"/>
                    <w:jc w:val="left"/>
                  </w:pPr>
                  <w:r>
                    <w:rPr>
                      <w:rFonts w:ascii="Times New Roman" w:cs="Times New Roman" w:eastAsia="Times New Roman" w:hAnsi="Times New Roman"/>
                      <w:sz w:val="22"/>
                      <w:szCs w:val="22"/>
                    </w:rPr>
                    <w:t xml:space="preserve">Câu trong văn bản do LLM tạo và tài liệu nền; được hỗ trợ hay không</w:t>
                  </w:r>
                </w:p>
              </w:tc>
              <w:tc>
                <w:tcPr>
                  <w:tcW w:w="2300" w:type="dxa"/>
                </w:tcPr>
                <w:p>
                  <w:pPr>
                    <w:spacing w:before="20" w:after="20" w:line="252" w:lineRule="auto"/>
                    <w:jc w:val="left"/>
                  </w:pPr>
                  <w:r>
                    <w:rPr>
                      <w:rFonts w:ascii="Times New Roman" w:cs="Times New Roman" w:eastAsia="Times New Roman" w:hAnsi="Times New Roman"/>
                      <w:sz w:val="22"/>
                      <w:szCs w:val="22"/>
                    </w:rPr>
                    <w:t xml:space="preserve">Mô hình nhỏ kiểm tra từng câu với tài liệu nền</w:t>
                  </w:r>
                </w:p>
              </w:tc>
              <w:tc>
                <w:tcPr>
                  <w:tcW w:w="2700" w:type="dxa"/>
                </w:tcPr>
                <w:p>
                  <w:pPr>
                    <w:spacing w:before="20" w:after="20" w:line="252" w:lineRule="auto"/>
                    <w:jc w:val="left"/>
                  </w:pPr>
                  <w:r>
                    <w:rPr>
                      <w:rFonts w:ascii="Times New Roman" w:cs="Times New Roman" w:eastAsia="Times New Roman" w:hAnsi="Times New Roman"/>
                      <w:sz w:val="22"/>
                      <w:szCs w:val="22"/>
                    </w:rPr>
                    <w:t xml:space="preserve">Không phân biệt sai giá trị với lệch điều kiện</w:t>
                  </w:r>
                </w:p>
              </w:tc>
            </w:tr>
            <w:tr>
              <w:trPr>
                <w:cantSplit/>
              </w:trPr>
              <w:tc>
                <w:tcPr>
                  <w:tcW w:w="1900" w:type="dxa"/>
                </w:tcPr>
                <w:p>
                  <w:pPr>
                    <w:spacing w:before="20" w:after="20" w:line="252" w:lineRule="auto"/>
                    <w:jc w:val="left"/>
                  </w:pPr>
                  <w:r>
                    <w:rPr>
                      <w:rFonts w:ascii="Times New Roman" w:cs="Times New Roman" w:eastAsia="Times New Roman" w:hAnsi="Times New Roman"/>
                      <w:sz w:val="22"/>
                      <w:szCs w:val="22"/>
                    </w:rPr>
                    <w:t xml:space="preserve">Jiang và cộng sự </w:t>
                  </w:r>
                  <w:r>
                    <w:rPr>
                      <w:rFonts w:ascii="Times New Roman" w:cs="Times New Roman" w:eastAsia="Times New Roman" w:hAnsi="Times New Roman"/>
                      <w:sz w:val="22"/>
                      <w:szCs w:val="22"/>
                    </w:rPr>
                    <w:t xml:space="preserve">[17]</w:t>
                  </w:r>
                </w:p>
              </w:tc>
              <w:tc>
                <w:tcPr>
                  <w:tcW w:w="2300" w:type="dxa"/>
                </w:tcPr>
                <w:p>
                  <w:pPr>
                    <w:spacing w:before="20" w:after="20" w:line="252" w:lineRule="auto"/>
                    <w:jc w:val="left"/>
                  </w:pPr>
                  <w:r>
                    <w:rPr>
                      <w:rFonts w:ascii="Times New Roman" w:cs="Times New Roman" w:eastAsia="Times New Roman" w:hAnsi="Times New Roman"/>
                      <w:sz w:val="22"/>
                      <w:szCs w:val="22"/>
                    </w:rPr>
                    <w:t xml:space="preserve">Thông tin sản phẩm do LLM bổ sung trên sàn thương mại điện tử</w:t>
                  </w:r>
                </w:p>
              </w:tc>
              <w:tc>
                <w:tcPr>
                  <w:tcW w:w="2300" w:type="dxa"/>
                </w:tcPr>
                <w:p>
                  <w:pPr>
                    <w:spacing w:before="20" w:after="20" w:line="252" w:lineRule="auto"/>
                    <w:jc w:val="left"/>
                  </w:pPr>
                  <w:r>
                    <w:rPr>
                      <w:rFonts w:ascii="Times New Roman" w:cs="Times New Roman" w:eastAsia="Times New Roman" w:hAnsi="Times New Roman"/>
                      <w:sz w:val="22"/>
                      <w:szCs w:val="22"/>
                    </w:rPr>
                    <w:t xml:space="preserve">Phát hiện ảo giác ở mức thuộc tính sản phẩm</w:t>
                  </w:r>
                </w:p>
              </w:tc>
              <w:tc>
                <w:tcPr>
                  <w:tcW w:w="2700" w:type="dxa"/>
                </w:tcPr>
                <w:p>
                  <w:pPr>
                    <w:spacing w:before="20" w:after="20" w:line="252" w:lineRule="auto"/>
                    <w:jc w:val="left"/>
                  </w:pPr>
                  <w:r>
                    <w:rPr>
                      <w:rFonts w:ascii="Times New Roman" w:cs="Times New Roman" w:eastAsia="Times New Roman" w:hAnsi="Times New Roman"/>
                      <w:sz w:val="22"/>
                      <w:szCs w:val="22"/>
                    </w:rPr>
                    <w:t xml:space="preserve">Không biểu diễn điều kiện để giá trị thuộc tính đúng</w:t>
                  </w:r>
                </w:p>
              </w:tc>
            </w:tr>
            <w:tr>
              <w:trPr>
                <w:cantSplit/>
              </w:trPr>
              <w:tc>
                <w:tcPr>
                  <w:tcW w:w="1900" w:type="dxa"/>
                </w:tcPr>
                <w:p>
                  <w:pPr>
                    <w:spacing w:before="20" w:after="20" w:line="252" w:lineRule="auto"/>
                    <w:jc w:val="left"/>
                  </w:pPr>
                  <w:r>
                    <w:rPr>
                      <w:rFonts w:ascii="Times New Roman" w:cs="Times New Roman" w:eastAsia="Times New Roman" w:hAnsi="Times New Roman"/>
                      <w:sz w:val="22"/>
                      <w:szCs w:val="22"/>
                    </w:rPr>
                    <w:t xml:space="preserve">Nguyen và cộng sự </w:t>
                  </w:r>
                  <w:r>
                    <w:rPr>
                      <w:rFonts w:ascii="Times New Roman" w:cs="Times New Roman" w:eastAsia="Times New Roman" w:hAnsi="Times New Roman"/>
                      <w:sz w:val="22"/>
                      <w:szCs w:val="22"/>
                    </w:rPr>
                    <w:t xml:space="preserve">[16]</w:t>
                  </w:r>
                </w:p>
              </w:tc>
              <w:tc>
                <w:tcPr>
                  <w:tcW w:w="2300" w:type="dxa"/>
                </w:tcPr>
                <w:p>
                  <w:pPr>
                    <w:spacing w:before="20" w:after="20" w:line="252" w:lineRule="auto"/>
                    <w:jc w:val="left"/>
                  </w:pPr>
                  <w:r>
                    <w:rPr>
                      <w:rFonts w:ascii="Times New Roman" w:cs="Times New Roman" w:eastAsia="Times New Roman" w:hAnsi="Times New Roman"/>
                      <w:sz w:val="22"/>
                      <w:szCs w:val="22"/>
                    </w:rPr>
                    <w:t xml:space="preserve">Bài quảng cáo dịch vụ làm đẹp, thẩm mỹ; một nhãn vi phạm cho cả bài</w:t>
                  </w:r>
                </w:p>
              </w:tc>
              <w:tc>
                <w:tcPr>
                  <w:tcW w:w="2300" w:type="dxa"/>
                </w:tcPr>
                <w:p>
                  <w:pPr>
                    <w:spacing w:before="20" w:after="20" w:line="252" w:lineRule="auto"/>
                    <w:jc w:val="left"/>
                  </w:pPr>
                  <w:r>
                    <w:rPr>
                      <w:rFonts w:ascii="Times New Roman" w:cs="Times New Roman" w:eastAsia="Times New Roman" w:hAnsi="Times New Roman"/>
                      <w:sz w:val="22"/>
                      <w:szCs w:val="22"/>
                    </w:rPr>
                    <w:t xml:space="preserve">LLM trích giấy phép, địa chỉ, dịch vụ rồi so khớp với dữ liệu cấp phép theo ngưỡng độ tương đồng</w:t>
                  </w:r>
                </w:p>
              </w:tc>
              <w:tc>
                <w:tcPr>
                  <w:tcW w:w="2700" w:type="dxa"/>
                </w:tcPr>
                <w:p>
                  <w:pPr>
                    <w:spacing w:before="20" w:after="20" w:line="252" w:lineRule="auto"/>
                    <w:jc w:val="left"/>
                  </w:pPr>
                  <w:r>
                    <w:rPr>
                      <w:rFonts w:ascii="Times New Roman" w:cs="Times New Roman" w:eastAsia="Times New Roman" w:hAnsi="Times New Roman"/>
                      <w:sz w:val="22"/>
                      <w:szCs w:val="22"/>
                    </w:rPr>
                    <w:t xml:space="preserve">Không chỉ ra nội dung nào sai, không xét điều kiện áp dụng</w:t>
                  </w:r>
                </w:p>
              </w:tc>
            </w:tr>
            <w:tr>
              <w:trPr>
                <w:cantSplit/>
              </w:trPr>
              <w:tc>
                <w:tcPr>
                  <w:tcW w:w="1900" w:type="dxa"/>
                </w:tcPr>
                <w:p>
                  <w:pPr>
                    <w:spacing w:before="20" w:after="20" w:line="252" w:lineRule="auto"/>
                    <w:jc w:val="left"/>
                  </w:pPr>
                  <w:r>
                    <w:rPr>
                      <w:rFonts w:ascii="Times New Roman" w:cs="Times New Roman" w:eastAsia="Times New Roman" w:hAnsi="Times New Roman"/>
                      <w:b/>
                      <w:bCs/>
                      <w:sz w:val="22"/>
                      <w:szCs w:val="22"/>
                    </w:rPr>
                    <w:t xml:space="preserve">Đề tài này</w:t>
                  </w:r>
                </w:p>
              </w:tc>
              <w:tc>
                <w:tcPr>
                  <w:tcW w:w="2300" w:type="dxa"/>
                </w:tcPr>
                <w:p>
                  <w:pPr>
                    <w:spacing w:before="20" w:after="20" w:line="252" w:lineRule="auto"/>
                    <w:jc w:val="left"/>
                  </w:pPr>
                  <w:r>
                    <w:rPr>
                      <w:rFonts w:ascii="Times New Roman" w:cs="Times New Roman" w:eastAsia="Times New Roman" w:hAnsi="Times New Roman"/>
                      <w:sz w:val="22"/>
                      <w:szCs w:val="22"/>
                    </w:rPr>
                    <w:t xml:space="preserve">Quảng cáo tiếng Việt do LLM tạo về thiết bị điện tử tiêu dùng; bốn nhãn, có Lệch điều kiện</w:t>
                  </w:r>
                </w:p>
              </w:tc>
              <w:tc>
                <w:tcPr>
                  <w:tcW w:w="2300" w:type="dxa"/>
                </w:tcPr>
                <w:p>
                  <w:pPr>
                    <w:spacing w:before="20" w:after="20" w:line="252" w:lineRule="auto"/>
                    <w:jc w:val="left"/>
                  </w:pPr>
                  <w:r>
                    <w:rPr>
                      <w:rFonts w:ascii="Times New Roman" w:cs="Times New Roman" w:eastAsia="Times New Roman" w:hAnsi="Times New Roman"/>
                      <w:sz w:val="22"/>
                      <w:szCs w:val="22"/>
                    </w:rPr>
                    <w:t xml:space="preserve">LLM trích xuất có neo nguồn; bộ quyết định dựa trên quy tắc</w:t>
                  </w:r>
                </w:p>
              </w:tc>
              <w:tc>
                <w:tcPr>
                  <w:tcW w:w="2700" w:type="dxa"/>
                </w:tcPr>
                <w:p>
                  <w:pPr>
                    <w:spacing w:before="20" w:after="20" w:line="252" w:lineRule="auto"/>
                    <w:jc w:val="left"/>
                  </w:pPr>
                  <w:r>
                    <w:rPr>
                      <w:rFonts w:ascii="Times New Roman" w:cs="Times New Roman" w:eastAsia="Times New Roman" w:hAnsi="Times New Roman"/>
                      <w:sz w:val="22"/>
                      <w:szCs w:val="22"/>
                    </w:rPr>
                    <w:t xml:space="preserve">Biểu diễn tường minh và đối chiếu khi quyết định nhãn; trả nhãn cho từng tuyên bố kèm đoạn nguồn và lý do</w:t>
                  </w:r>
                </w:p>
              </w:tc>
            </w:tr>
          </w:tbl>
          <w:p>
            <w:pPr>
              <w:spacing w:before="0" w:after="40" w:line="240" w:lineRule="auto"/>
              <w:rPr>
                <w:sz w:val="12"/>
                <w:szCs w:val="12"/>
              </w:rPr>
            </w:pP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2. Phát biểu bài toán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Chưa đủ thông tin: kho tài liệu không có thông số cùng sản phẩm và thuộc tính, không công bố giá trị ở điều kiện mà tuyên bố nêu, hoặc ghi mâu thuẫn.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Ví dụ, trang thông số Galaxy Buds3 Pro ghi thời lượng phát nhạc lên đến 6 giờ khi bật chống ồn và 7 giờ khi tắt chống ồn </w:t>
            </w:r>
            <w:r>
              <w:rPr>
                <w:rFonts w:ascii="Times New Roman" w:cs="Times New Roman" w:eastAsia="Times New Roman" w:hAnsi="Times New Roman"/>
                <w:sz w:val="26"/>
                <w:szCs w:val="26"/>
              </w:rPr>
              <w:t xml:space="preserve">[21]</w:t>
            </w:r>
            <w:r>
              <w:rPr>
                <w:rFonts w:ascii="Times New Roman" w:cs="Times New Roman" w:eastAsia="Times New Roman" w:hAnsi="Times New Roman"/>
                <w:sz w:val="26"/>
                <w:szCs w:val="26"/>
              </w:rPr>
              <w:t xml:space="preserve">. Với tài liệu này, tuyên bố “nghe nhạc 6 giờ khi bật chống ồn” là Đúng; “nghe nhạc 7 giờ khi bật chống ồn” là Lệch điều kiện vì 7 giờ chỉ đạt khi tắt chống ồn; “pin 8 giờ” là Sai vì thuận lợi hơn mọi giá trị được công bố;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Đề tài trả lời ba câu hỏi nghiên cứu: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CH2. Quyết định nhãn bằng quy tắc tường minh trên dữ liệu đã neo nguồn có phát hiện tuyên bố Lệch điều kiện tốt hơn cách để LLM tự gán nhãn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CH3. Neo nguồn và đối chiếu điều kiện đóng góp thế nào vào kết quả?</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3. Tính mới, đóng góp và cải tiến so với các phương pháp kiểm chứng hiện có</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Đề tài không xây dựng lại một hệ thống kiểm chứng tổng quát mà tập trung khắc phục hạn chế nêu trên cho tuyên bố có điều kiện ràng buộc. Các thành phần riêng lẻ như tách tuyên bố </w:t>
            </w:r>
            <w:r>
              <w:rPr>
                <w:rFonts w:ascii="Times New Roman" w:cs="Times New Roman" w:eastAsia="Times New Roman" w:hAnsi="Times New Roman"/>
                <w:sz w:val="26"/>
                <w:szCs w:val="26"/>
              </w:rPr>
              <w:t xml:space="preserve">[14]</w:t>
            </w:r>
            <w:r>
              <w:rPr>
                <w:rFonts w:ascii="Times New Roman" w:cs="Times New Roman" w:eastAsia="Times New Roman" w:hAnsi="Times New Roman"/>
                <w:sz w:val="26"/>
                <w:szCs w:val="26"/>
              </w:rPr>
              <w:t xml:space="preserve">, truy hồi bằng BM25 </w:t>
            </w:r>
            <w:r>
              <w:rPr>
                <w:rFonts w:ascii="Times New Roman" w:cs="Times New Roman" w:eastAsia="Times New Roman" w:hAnsi="Times New Roman"/>
                <w:sz w:val="26"/>
                <w:szCs w:val="26"/>
              </w:rPr>
              <w:t xml:space="preserve">[22]</w:t>
            </w:r>
            <w:r>
              <w:rPr>
                <w:rFonts w:ascii="Times New Roman" w:cs="Times New Roman" w:eastAsia="Times New Roman" w:hAnsi="Times New Roman"/>
                <w:sz w:val="26"/>
                <w:szCs w:val="26"/>
              </w:rPr>
              <w:t xml:space="preserve">, dùng LLM trích thông tin rồi so khớp với dữ liệu tham chiếu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hay tập nhãn có lớp gây hiểu nhầm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đã có trong các nghiên cứu trước; điểm mới của đề tài nằm ở cách biểu diễn và đối chiếu điều kiện ràng buộc nêu dưới đây.</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Tính mới.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Cụ thể hóa lớp tuyên bố gây hiểu nhầm (tương tự nhãn Cherry-picking của AVeriTeC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thành nhãn Lệch điều kiện cho thông số kỹ thuật. Nhãn này được xác định bằng phép đối chiếu điều kiện tường minh thay vì để LLM tự phán đoán.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Biểu diễn mỗi thông số, ở cả tuyên bố và tài liệu, thành bộ (sản phẩm và phiên bản, bộ phận, thuộc tính, giá trị, đơn vị, điều kiện ràng buộc, kiểu giá trị). LLM trích xuất bộ này nhưng mỗi trường phải kèm câu trích nguyên văn; Python kiểm tra câu trích có trong văn bản và con số khớp với giá trị, trường không neo được vào nguồn thì bị loại. Neo nguồn loại bỏ giá trị và điều kiện mà LLM tự thêm; bước kiểm tra đầy đủ theo các cách diễn đạt điều kiện ghi trong tệp cấu hình phát hiện điều kiện bị LLM bỏ sót. Biểu diễn và bộ quyết định được thiết kế không gắn với một nhóm sản phẩm cụ thể; khi thêm nhóm mới, phần cần bổ sung là danh sách thuộc tính và điều kiện bắt buộc của nhóm đó.</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Đóng góp.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Phương pháp P kiểm chứng tuyên bố có điều kiện ràng buộc, gồm trích xuất có neo nguồn và bộ quyết định bốn nhãn, được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tiếng Việt gồm các tuyên bố thông số có điều kiện ràng buộc trong quảng cáo do LLM tạo, gán bốn nhãn kèm đoạn nguồn và lý do, cùng tập cặp tối thiểu dựa trên ý tưởng cặp tương phản của VitaminC </w:t>
            </w:r>
            <w:r>
              <w:rPr>
                <w:rFonts w:ascii="Times New Roman" w:cs="Times New Roman" w:eastAsia="Times New Roman" w:hAnsi="Times New Roman"/>
                <w:sz w:val="26"/>
                <w:szCs w:val="26"/>
              </w:rPr>
              <w:t xml:space="preserve">[23]</w:t>
            </w:r>
            <w:r>
              <w:rPr>
                <w:rFonts w:ascii="Times New Roman" w:cs="Times New Roman" w:eastAsia="Times New Roman" w:hAnsi="Times New Roman"/>
                <w:sz w:val="26"/>
                <w:szCs w:val="26"/>
              </w:rPr>
              <w:t xml:space="preserve"> để đo riêng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Kết quả đánh giá có đối chứng: so sánh P với bốn phương pháp đối chứng đại diện cho các cách kiểm chứng hiện có và hai bản bỏ thành phần, trên cùng tuyên bố, cùng bằng chứng và cùng LLM.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năng “Kiểm chứng thông số” trong CopyPro, giúp người viết quảng cáo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Cải tiến so với các phương pháp hiện có.</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cách kiểm chứng ba nhãn như FEVER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và các hệ thống tiếng Việt </w:t>
            </w:r>
            <w:r>
              <w:rPr>
                <w:rFonts w:ascii="Times New Roman" w:cs="Times New Roman" w:eastAsia="Times New Roman" w:hAnsi="Times New Roman"/>
                <w:sz w:val="26"/>
                <w:szCs w:val="26"/>
              </w:rPr>
              <w:t xml:space="preserve">[8]</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[11]</w:t>
            </w:r>
            <w:r>
              <w:rPr>
                <w:rFonts w:ascii="Times New Roman" w:cs="Times New Roman" w:eastAsia="Times New Roman" w:hAnsi="Times New Roman"/>
                <w:sz w:val="26"/>
                <w:szCs w:val="26"/>
              </w:rPr>
              <w:t xml:space="preserve">: thêm nhãn và bước đối chiếu điều kiện, nên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cách để LLM gán bốn nhãn chỉ bằng câu lệnh theo kiểu AVeriTeC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nhãn được quyết định bằng quy tắc tường minh trên dữ liệu đã neo nguồn nên giải thích và kiểm thử được, trong khi đối chứng cũng nhận cùng hướng dẫn gán nhãn dưới dạng văn bản; kỳ vọng tăng F1 của nhãn Lệch điều kiện, lớp mà Fathom </w:t>
            </w:r>
            <w:r>
              <w:rPr>
                <w:rFonts w:ascii="Times New Roman" w:cs="Times New Roman" w:eastAsia="Times New Roman" w:hAnsi="Times New Roman"/>
                <w:sz w:val="26"/>
                <w:szCs w:val="26"/>
              </w:rPr>
              <w:t xml:space="preserve">[20]</w:t>
            </w:r>
            <w:r>
              <w:rPr>
                <w:rFonts w:ascii="Times New Roman" w:cs="Times New Roman" w:eastAsia="Times New Roman" w:hAnsi="Times New Roman"/>
                <w:sz w:val="26"/>
                <w:szCs w:val="26"/>
              </w:rPr>
              <w:t xml:space="preserve"> đạt F1 bằng 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hướng LLM trích thông tin kết hợp quy tắc của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kiểm chứng từng tuyên bố thay vì một nhãn cho cả bài, so khớp theo điều kiện thay vì theo ngưỡng độ tương đồng, và kiểm tra câu trích để LLM không thêm hoặc bỏ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phát hiện ảo giác ở mức thuộc tính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và kiểm tra mức khớp với tài liệu nền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đưa điều kiện ràng buộc vào đơn vị so khớp, nên phân biệt được tuyên bố sai giá trị với tuyên bố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Mục tiêu: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M1. </w:t>
            </w:r>
            <w:r>
              <w:rPr>
                <w:rFonts w:ascii="Times New Roman" w:cs="Times New Roman" w:eastAsia="Times New Roman" w:hAnsi="Times New Roman"/>
                <w:sz w:val="26"/>
                <w:szCs w:val="26"/>
              </w:rPr>
              <w:t xml:space="preserve">Thu thập các quảng cáo về </w:t>
            </w:r>
            <w:r>
              <w:rPr>
                <w:rFonts w:ascii="Times New Roman" w:cs="Times New Roman" w:eastAsia="Times New Roman" w:hAnsi="Times New Roman"/>
                <w:sz w:val="26"/>
                <w:szCs w:val="26"/>
              </w:rPr>
              <w:t xml:space="preserve">điện thoại thông minh, tai nghe không dây và đồng hồ thông minh</w:t>
            </w:r>
            <w:r>
              <w:rPr>
                <w:rFonts w:ascii="Times New Roman" w:cs="Times New Roman" w:eastAsia="Times New Roman" w:hAnsi="Times New Roman"/>
                <w:sz w:val="26"/>
                <w:szCs w:val="26"/>
              </w:rPr>
              <w:t xml:space="preserve"> do LLM tạo ra và tài liệu tham chiếu của đúng sản phẩm được quảng cáo để làm bằng chứng kiểm chứng</w:t>
            </w:r>
            <w:r>
              <w:rPr>
                <w:rFonts w:ascii="Times New Roman" w:cs="Times New Roman" w:eastAsia="Times New Roman" w:hAnsi="Times New Roman"/>
                <w:sz w:val="26"/>
                <w:szCs w:val="26"/>
              </w:rPr>
              <w:t xml:space="preserve">;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M3. </w:t>
            </w:r>
            <w:r>
              <w:rPr>
                <w:rFonts w:ascii="Times New Roman" w:cs="Times New Roman" w:eastAsia="Times New Roman" w:hAnsi="Times New Roman"/>
                <w:sz w:val="26"/>
                <w:szCs w:val="26"/>
              </w:rPr>
              <w:t xml:space="preserve">Xây dựng và so sánh P với </w:t>
            </w:r>
            <w:r>
              <w:rPr>
                <w:rFonts w:ascii="Times New Roman" w:cs="Times New Roman" w:eastAsia="Times New Roman" w:hAnsi="Times New Roman"/>
                <w:sz w:val="26"/>
                <w:szCs w:val="26"/>
              </w:rPr>
              <w:t xml:space="preserve">các phương pháp đối chứng (B0–B3) và các bản bỏ thành phần</w:t>
            </w:r>
            <w:r>
              <w:rPr>
                <w:rFonts w:ascii="Times New Roman" w:cs="Times New Roman" w:eastAsia="Times New Roman" w:hAnsi="Times New Roman"/>
                <w:sz w:val="26"/>
                <w:szCs w:val="26"/>
              </w:rPr>
              <w:t xml:space="preserve">, nhằm xác định </w:t>
            </w:r>
            <w:r>
              <w:rPr>
                <w:rFonts w:ascii="Times New Roman" w:cs="Times New Roman" w:eastAsia="Times New Roman" w:hAnsi="Times New Roman"/>
                <w:sz w:val="26"/>
                <w:szCs w:val="26"/>
              </w:rPr>
              <w:t xml:space="preserve">phương pháp</w:t>
            </w:r>
            <w:r>
              <w:rPr>
                <w:rFonts w:ascii="Times New Roman" w:cs="Times New Roman" w:eastAsia="Times New Roman" w:hAnsi="Times New Roman"/>
                <w:sz w:val="26"/>
                <w:szCs w:val="26"/>
              </w:rPr>
              <w:t xml:space="preserve"> có giúp giảm chấp nhận nhầm quảng cáo</w:t>
            </w:r>
            <w:r>
              <w:rPr>
                <w:rFonts w:ascii="Times New Roman" w:cs="Times New Roman" w:eastAsia="Times New Roman" w:hAnsi="Times New Roman"/>
                <w:sz w:val="26"/>
                <w:szCs w:val="26"/>
              </w:rPr>
              <w:t xml:space="preserve"> và phát hiện tốt hơn tuyên bố lệch điều kiện</w:t>
            </w:r>
            <w:r>
              <w:rPr>
                <w:rFonts w:ascii="Times New Roman" w:cs="Times New Roman" w:eastAsia="Times New Roman" w:hAnsi="Times New Roman"/>
                <w:sz w:val="26"/>
                <w:szCs w:val="26"/>
              </w:rPr>
              <w:t xml:space="preserve">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M4. Tích hợp tính năng kiểm chứng vào website CopyPro để người dùng xem nhãn, đoạn nguồn và lý do của từng tuyên bố ngay sau khi tạo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Phạm vi:</w:t>
            </w:r>
            <w:r>
              <w:rPr>
                <w:rFonts w:ascii="Times New Roman" w:cs="Times New Roman" w:eastAsia="Times New Roman" w:hAnsi="Times New Roman"/>
                <w:sz w:val="26"/>
                <w:szCs w:val="26"/>
              </w:rPr>
              <w:t xml:space="preserve"> Kiểm chứng các </w:t>
            </w:r>
            <w:r>
              <w:rPr>
                <w:rFonts w:ascii="Times New Roman" w:cs="Times New Roman" w:eastAsia="Times New Roman" w:hAnsi="Times New Roman"/>
                <w:sz w:val="26"/>
                <w:szCs w:val="26"/>
              </w:rPr>
              <w:t xml:space="preserve">tuyên bố về thông số kỹ thuật có điều kiện ràng buộc</w:t>
            </w:r>
            <w:r>
              <w:rPr>
                <w:rFonts w:ascii="Times New Roman" w:cs="Times New Roman" w:eastAsia="Times New Roman" w:hAnsi="Times New Roman"/>
                <w:sz w:val="26"/>
                <w:szCs w:val="26"/>
              </w:rPr>
              <w:t xml:space="preserve"> trong quảng cáo tiếng Việt do LLM tạo về </w:t>
            </w:r>
            <w:r>
              <w:rPr>
                <w:rFonts w:ascii="Times New Roman" w:cs="Times New Roman" w:eastAsia="Times New Roman" w:hAnsi="Times New Roman"/>
                <w:sz w:val="26"/>
                <w:szCs w:val="26"/>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Pr>
              <w:t xml:space="preserve">, tập trung vào </w:t>
            </w:r>
            <w:r>
              <w:rPr>
                <w:rFonts w:ascii="Times New Roman" w:cs="Times New Roman" w:eastAsia="Times New Roman" w:hAnsi="Times New Roman"/>
                <w:sz w:val="26"/>
                <w:szCs w:val="26"/>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Pr>
              <w:t xml:space="preserve"> Hệ thống chỉ sử dụng tài liệu văn bản của đúng sản phẩm làm bằng chứng</w:t>
            </w:r>
            <w:r>
              <w:rPr>
                <w:rFonts w:ascii="Times New Roman" w:cs="Times New Roman" w:eastAsia="Times New Roman" w:hAnsi="Times New Roman"/>
                <w:sz w:val="26"/>
                <w:szCs w:val="26"/>
              </w:rPr>
              <w:t xml:space="preserve">;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Lý do chọn thiết bị điện tử tiêu dùng trong các ngành CopyPro hỗ trợ: đây là nhóm có trang thông số chính hãng công khai, ghi rõ con số và điều kiện đo. Quảng cáo ở các ngành như mỹ phẩm, ẩm thực hay du lịch chủ yếu nêu cảm nhận, giá, ưu đãi hoặc số liệu từ thử nghiệm không công bố, nên khó có bằng chứng văn bản chuẩn để đối chiếu.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Tiêu chí chọn nhóm sản phẩm: phương pháp áp dụng được cho một nhóm thiết bị điện tử tiêu dùng khi (1) hãng có trang thông số chính thức bằng tiếng Việt để làm bằng chứng và (2) thông số là số liệu đo được, được công bố kèm điều kiện ràng buộc. Nhóm được đưa vào thực nghiệm phải thỏa thêm: (3) có chung các nhóm thông số pin, sạc và kháng nước để so sánh kết quả giữa các nhóm trên cùng loại thông số;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Ba nhóm được chọn thỏa cả bốn tiêu chí. Với điện thoại, độ sáng cực đại 3200 nit của Xiaomi 15T được công bố “trên 25% diện tích màn hình” </w:t>
            </w:r>
            <w:r>
              <w:rPr>
                <w:rFonts w:ascii="Times New Roman" w:cs="Times New Roman" w:eastAsia="Times New Roman" w:hAnsi="Times New Roman"/>
                <w:sz w:val="26"/>
                <w:szCs w:val="26"/>
              </w:rPr>
              <w:t xml:space="preserve">[24]</w:t>
            </w:r>
            <w:r>
              <w:rPr>
                <w:rFonts w:ascii="Times New Roman" w:cs="Times New Roman" w:eastAsia="Times New Roman" w:hAnsi="Times New Roman"/>
                <w:sz w:val="26"/>
                <w:szCs w:val="26"/>
              </w:rPr>
              <w:t xml:space="preserve">; độ sáng tối đa 4500 nit của OPPO Find X8 được ghi kèm điều kiện 1% APL, tức chỉ một vùng rất nhỏ của màn hình hiển thị sáng </w:t>
            </w:r>
            <w:r>
              <w:rPr>
                <w:rFonts w:ascii="Times New Roman" w:cs="Times New Roman" w:eastAsia="Times New Roman" w:hAnsi="Times New Roman"/>
                <w:sz w:val="26"/>
                <w:szCs w:val="26"/>
              </w:rPr>
              <w:t xml:space="preserve">[25]</w:t>
            </w:r>
            <w:r>
              <w:rPr>
                <w:rFonts w:ascii="Times New Roman" w:cs="Times New Roman" w:eastAsia="Times New Roman" w:hAnsi="Times New Roman"/>
                <w:sz w:val="26"/>
                <w:szCs w:val="26"/>
              </w:rPr>
              <w:t xml:space="preserve">. Với tai nghe, Galaxy Buds3 Pro công bố thời lượng pin theo chế độ chống ồn như ví dụ ở mục 2, và chỉ tai nghe đạt IP57 còn hộp sạc không có khả năng kháng nước </w:t>
            </w:r>
            <w:r>
              <w:rPr>
                <w:rFonts w:ascii="Times New Roman" w:cs="Times New Roman" w:eastAsia="Times New Roman" w:hAnsi="Times New Roman"/>
                <w:sz w:val="26"/>
                <w:szCs w:val="26"/>
              </w:rPr>
              <w:t xml:space="preserve">[21]</w:t>
            </w:r>
            <w:r>
              <w:rPr>
                <w:rFonts w:ascii="Times New Roman" w:cs="Times New Roman" w:eastAsia="Times New Roman" w:hAnsi="Times New Roman"/>
                <w:sz w:val="26"/>
                <w:szCs w:val="26"/>
              </w:rPr>
              <w:t xml:space="preserve">. Với đồng hồ, Apple Watch SE 3 dùng được lên đến 18 giờ ở chế độ thường và 32 giờ ở chế độ nguồn điện thấp </w:t>
            </w:r>
            <w:r>
              <w:rPr>
                <w:rFonts w:ascii="Times New Roman" w:cs="Times New Roman" w:eastAsia="Times New Roman" w:hAnsi="Times New Roman"/>
                <w:sz w:val="26"/>
                <w:szCs w:val="26"/>
              </w:rPr>
              <w:t xml:space="preserve">[26]</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Quảng cáo: do CopyPro tạo ở ngành Công nghệ bằng hai LLM có sẵn trên website (Gemini 2.5 Flash và Llama 3.3 70B) với ba loại bài có sẵn (mô tả sản phẩm, bài đăng mạng xã hội, trang đích),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Không thuộc phạm vi: tuyên bố về thông số không kèm điều kiện (ví dụ khối lượng, kích thước, phiên bản Bluetooth), tuyên bố cảm tính (ví dụ “đẹp nhất”, “mượt mà”), so sánh với sản phẩm khác, giá và khuyến mãi. Máy tính xách tay, máy tính bảng, tivi và đồ gia dụng không thuộc phạm vi thực nghiệm: các nhóm này dùng được cùng cách biểu diễn và bộ quyết định nhưng cần định nghĩa thêm nhiều thuộc tính và điều kiện bắt buộc riêng (ví dụ thông số thay đổi theo cấu hình máy, điện năng tiêu thụ theo tiêu chuẩn đo); khối lượng gán nhãn khi đó vượt quá sức một người trong thời gian khóa luận nên được để lại làm hướng mở rộng. Đề tài không đo hiệu năng thực tế và không đưa ra kết luận pháp lý. Người dùng chọn mẫu sản phẩm khi kiểm chứng, hệ thống không tự nhận diện sản phẩm.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sz w:val="26"/>
                <w:szCs w:val="26"/>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Phương pháp thực hiện:</w:t>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1 (ứng với M1): Xây dựng dữ liệu kiểm chứng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Lập danh sách thuộc tính có điều kiện ràng buộc và điều kiện bắt buộc của từng thuộc tính cho mỗi nhóm sản phẩm (ví dụ sạc nhanh cần công suất bộ sạc, độ sáng cần chế độ hiển thị, zoom cần phân biệt quang học và kỹ thuật số, pin tai nghe cần chế độ chống ồn và có tính hộp sạc hay không, pin đồng hồ cần chế độ sử dụng), lưu thành tệp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nội dung quảng cáo thành các </w:t>
            </w:r>
            <w:r>
              <w:rPr>
                <w:rFonts w:ascii="Times New Roman" w:cs="Times New Roman" w:eastAsia="Times New Roman" w:hAnsi="Times New Roman"/>
                <w:sz w:val="26"/>
                <w:szCs w:val="26"/>
              </w:rPr>
              <w:t xml:space="preserve">tuyên bố</w:t>
            </w:r>
            <w:r>
              <w:rPr>
                <w:rFonts w:ascii="Times New Roman" w:cs="Times New Roman" w:eastAsia="Times New Roman" w:hAnsi="Times New Roman"/>
                <w:sz w:val="26"/>
                <w:szCs w:val="26"/>
              </w:rPr>
              <w:t xml:space="preserve"> nhỏ có thể kiểm chứng độc lập, đồng thời giữ lại ngữ cảnh</w:t>
            </w:r>
            <w:r>
              <w:rPr>
                <w:rFonts w:ascii="Times New Roman" w:cs="Times New Roman" w:eastAsia="Times New Roman" w:hAnsi="Times New Roman"/>
                <w:sz w:val="26"/>
                <w:szCs w:val="26"/>
              </w:rPr>
              <w:t xml:space="preserve"> (sản phẩm, phiên bản, bộ phận, điều kiện)</w:t>
            </w:r>
            <w:r>
              <w:rPr>
                <w:rFonts w:ascii="Times New Roman" w:cs="Times New Roman" w:eastAsia="Times New Roman" w:hAnsi="Times New Roman"/>
                <w:sz w:val="26"/>
                <w:szCs w:val="26"/>
              </w:rPr>
              <w:t xml:space="preserve"> để không làm thay đổi ý nghĩa ban đầu, giống như hướng kiểm chứng từng phát biểu nhỏ của FactLens </w:t>
            </w:r>
            <w:r>
              <w:rPr>
                <w:rFonts w:ascii="Times New Roman" w:cs="Times New Roman" w:eastAsia="Times New Roman" w:hAnsi="Times New Roman"/>
                <w:sz w:val="26"/>
                <w:szCs w:val="26"/>
              </w:rPr>
              <w:t xml:space="preserve">[14]</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2 (ứng với M2): Phương pháp kiểm chứng có xét điều kiện ràng buộc (P)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BM25 làm phương pháp truy hồi nền để xếp hạng các đoạn tài liệu theo mức độ liên quan</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[22]</w:t>
            </w:r>
            <w:r>
              <w:rPr>
                <w:rFonts w:ascii="Times New Roman" w:cs="Times New Roman" w:eastAsia="Times New Roman" w:hAnsi="Times New Roman"/>
                <w:sz w:val="26"/>
                <w:szCs w:val="26"/>
              </w:rPr>
              <w:t xml:space="preserve">; cách áp dụng BM25 được tham khảo từ giai đoạn đầu trong quy trình truy hồi bằng chứng của Fathom </w:t>
            </w:r>
            <w:r>
              <w:rPr>
                <w:rFonts w:ascii="Times New Roman" w:cs="Times New Roman" w:eastAsia="Times New Roman" w:hAnsi="Times New Roman"/>
                <w:sz w:val="26"/>
                <w:szCs w:val="26"/>
              </w:rPr>
              <w:t xml:space="preserve">[20]</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Chỉ tìm trong tài liệu của mẫu sản phẩm người dùng đã chọn.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Trích xuất có neo nguồn: LLM chuyển tuyên bố và các đoạn bằng chứng thành bộ thông số (sản phẩm và phiên bản, bộ phận, thuộc tính, giá trị, đơn vị, điều kiện ràng buộc, kiểu giá trị), mỗi trường kèm câu trích nguyên văn. Python kiểm tra câu trích có trong văn bản gốc và con số trong câu trích bằng giá trị đã trích; trường không đạt bị loại thay vì đoán. Sau đó kiểm tra đầy đủ: điều kiện có trong văn bản (nhận theo các cách diễn đạt ghi trong tệp cấu hình) mà LLM bỏ sót được bổ sung; nếu không xác định được thì kết luận Chưa đủ thông tin.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sz w:val="26"/>
                <w:szCs w:val="26"/>
              </w:rPr>
              <w:t xml:space="preserve">, gồm cả từ chỉ kiểu giá trị như “lên đến”, “tối đa”, “điển hình”, “định mức”</w:t>
            </w:r>
            <w:r>
              <w:rPr>
                <w:rFonts w:ascii="Times New Roman" w:cs="Times New Roman" w:eastAsia="Times New Roman" w:hAnsi="Times New Roman"/>
                <w:sz w:val="26"/>
                <w:szCs w:val="26"/>
              </w:rPr>
              <w:t xml:space="preserve">.</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quyết định bốn nhãn: A tìm thông số cùng sản phẩm và thuộc tính; B xác định điều kiện của tuyên bố (điều kiện nêu rõ, hoặc cách hiểu thông thường với điều kiện không nêu) rồi đối chiếu với điều kiện của từng thông số trong tài liệu, gồm chế độ hoạt động, bộ phận, phụ kiện, phiên bản, điều kiện đo và kiểu giá trị; C so giá trị theo đơn vị và hướng thuận lợi của thuộc tính; D tổng hợp nhãn theo thứ tự: không có thông số cùng sản phẩm và thuộc tính → Chưa đủ thông tin; mức tối đa bị biến thành mức chắc chắn đạt → Lệch điều kiện; cùng điều kiện và giá trị khớp → Đúng; giá trị trùng giá trị ở điều kiện khác → Lệch điều kiện; cùng điều kiện nhưng giá trị mâu thuẫn, hoặc giá trị thuận lợi hơn mọi giá trị công bố → Sai; còn lại → Chưa đủ thông tin. Danh sách thuộc tính và điều kiện bắt buộc của từng nhóm sản phẩm được lưu thành tệp cấu hình tách khỏi các quy tắc A–D, nên thêm nhóm sản phẩm mới không phải sửa bộ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drawing>
                <wp:inline>
                  <wp:extent cx="5400000" cy="2058232"/>
                  <wp:docPr id="1" name="Picture 1"/>
                  <wp:cNvGraphicFramePr>
                    <a:graphicFrameLocks noChangeAspect="1"/>
                  </wp:cNvGraphicFramePr>
                  <a:graphic>
                    <a:graphicData uri="http://schemas.openxmlformats.org/drawingml/2006/picture">
                      <pic:pic>
                        <pic:nvPicPr>
                          <pic:cNvPr id="0" name="hinh1_quy_trinh.png"/>
                          <pic:cNvPicPr/>
                        </pic:nvPicPr>
                        <pic:blipFill>
                          <a:blip r:embed="rId16"/>
                          <a:stretch>
                            <a:fillRect/>
                          </a:stretch>
                        </pic:blipFill>
                        <pic:spPr>
                          <a:xfrm>
                            <a:off x="0" y="0"/>
                            <a:ext cx="5400000" cy="2058232"/>
                          </a:xfrm>
                          <a:prstGeom prst="rect"/>
                        </pic:spPr>
                      </pic:pic>
                    </a:graphicData>
                  </a:graphic>
                </wp:inline>
              </w:drawing>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Hình 1. Quy trình kiểm chứng đề xuất; khối nền xám là thành phần mới của đề tài.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3 (ứng với M3): Thực nghiệm và đánh giá</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Cài đặt và so sánh </w:t>
            </w:r>
            <w:r>
              <w:rPr>
                <w:rFonts w:ascii="Times New Roman" w:cs="Times New Roman" w:eastAsia="Times New Roman" w:hAnsi="Times New Roman"/>
                <w:sz w:val="26"/>
                <w:szCs w:val="26"/>
              </w:rPr>
              <w:t xml:space="preserve">P với bốn phương pháp đối chứng B0–B3 đại diện cho các cách kiểm chứng hiện có và hai bản bỏ thành phần P−ĐK, P−NN (Bảng 2). Mọi phương pháp dùng cùng tuyên bố, cùng k đoạn bằng chứng xếp hạng cao nhất (top-k), cùng LLM và cùng cấu hình. B0 và B3 chỉ có ba nhãn nên được so sánh chủ yếu bằng FAR và các nhãn chung.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Bảng 2. Các phương pháp được so sánh và vai trò của từng phương pháp</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100"/>
              <w:gridCol w:w="4700"/>
              <w:gridCol w:w="3400"/>
            </w:tblGrid>
            <w:tr>
              <w:trPr>
                <w:cantSplit/>
                <w:tblHeader/>
              </w:trPr>
              <w:tc>
                <w:tcPr>
                  <w:tcW w:w="1100" w:type="dxa"/>
                  <w:vAlign w:val="center"/>
                </w:tcPr>
                <w:p>
                  <w:pPr>
                    <w:spacing w:before="20" w:after="20" w:line="252" w:lineRule="auto"/>
                    <w:jc w:val="center"/>
                  </w:pPr>
                  <w:r>
                    <w:rPr>
                      <w:rFonts w:ascii="Times New Roman" w:cs="Times New Roman" w:eastAsia="Times New Roman" w:hAnsi="Times New Roman"/>
                      <w:b/>
                      <w:bCs/>
                      <w:sz w:val="22"/>
                      <w:szCs w:val="22"/>
                    </w:rPr>
                    <w:t xml:space="preserve">Ký hiệu</w:t>
                  </w:r>
                </w:p>
              </w:tc>
              <w:tc>
                <w:tcPr>
                  <w:tcW w:w="4700" w:type="dxa"/>
                  <w:vAlign w:val="center"/>
                </w:tcPr>
                <w:p>
                  <w:pPr>
                    <w:spacing w:before="20" w:after="20" w:line="252" w:lineRule="auto"/>
                    <w:jc w:val="center"/>
                  </w:pPr>
                  <w:r>
                    <w:rPr>
                      <w:rFonts w:ascii="Times New Roman" w:cs="Times New Roman" w:eastAsia="Times New Roman" w:hAnsi="Times New Roman"/>
                      <w:b/>
                      <w:bCs/>
                      <w:sz w:val="22"/>
                      <w:szCs w:val="22"/>
                    </w:rPr>
                    <w:t xml:space="preserve">Cách gán nhãn</w:t>
                  </w:r>
                </w:p>
              </w:tc>
              <w:tc>
                <w:tcPr>
                  <w:tcW w:w="3400" w:type="dxa"/>
                  <w:vAlign w:val="center"/>
                </w:tcPr>
                <w:p>
                  <w:pPr>
                    <w:spacing w:before="20" w:after="20" w:line="252" w:lineRule="auto"/>
                    <w:jc w:val="center"/>
                  </w:pPr>
                  <w:r>
                    <w:rPr>
                      <w:rFonts w:ascii="Times New Roman" w:cs="Times New Roman" w:eastAsia="Times New Roman" w:hAnsi="Times New Roman"/>
                      <w:b/>
                      <w:bCs/>
                      <w:sz w:val="22"/>
                      <w:szCs w:val="22"/>
                    </w:rPr>
                    <w:t xml:space="preserve">Vai trò trong so sánh</w:t>
                  </w:r>
                </w:p>
              </w:tc>
            </w:tr>
            <w:tr>
              <w:trPr>
                <w:cantSplit/>
              </w:trPr>
              <w:tc>
                <w:tcPr>
                  <w:tcW w:w="1100" w:type="dxa"/>
                </w:tcPr>
                <w:p>
                  <w:pPr>
                    <w:spacing w:before="20" w:after="20" w:line="252" w:lineRule="auto"/>
                    <w:jc w:val="left"/>
                  </w:pPr>
                  <w:r>
                    <w:rPr>
                      <w:rFonts w:ascii="Times New Roman" w:cs="Times New Roman" w:eastAsia="Times New Roman" w:hAnsi="Times New Roman"/>
                      <w:sz w:val="22"/>
                      <w:szCs w:val="22"/>
                    </w:rPr>
                    <w:t xml:space="preserve">B0</w:t>
                  </w:r>
                </w:p>
              </w:tc>
              <w:tc>
                <w:tcPr>
                  <w:tcW w:w="4700" w:type="dxa"/>
                </w:tcPr>
                <w:p>
                  <w:pPr>
                    <w:spacing w:before="20" w:after="20" w:line="252" w:lineRule="auto"/>
                    <w:jc w:val="left"/>
                  </w:pPr>
                  <w:r>
                    <w:rPr>
                      <w:rFonts w:ascii="Times New Roman" w:cs="Times New Roman" w:eastAsia="Times New Roman" w:hAnsi="Times New Roman"/>
                      <w:sz w:val="22"/>
                      <w:szCs w:val="22"/>
                    </w:rPr>
                    <w:t xml:space="preserve">LLM đọc trực tiếp rồi gán nhãn</w:t>
                  </w:r>
                  <w:r>
                    <w:rPr>
                      <w:rFonts w:ascii="Times New Roman" w:cs="Times New Roman" w:eastAsia="Times New Roman" w:hAnsi="Times New Roman"/>
                      <w:sz w:val="22"/>
                      <w:szCs w:val="22"/>
                    </w:rPr>
                    <w:t xml:space="preserve"> theo ba lớp Supported, Refuted, NEI</w:t>
                  </w:r>
                </w:p>
              </w:tc>
              <w:tc>
                <w:tcPr>
                  <w:tcW w:w="3400" w:type="dxa"/>
                </w:tcPr>
                <w:p>
                  <w:pPr>
                    <w:spacing w:before="20" w:after="20" w:line="252" w:lineRule="auto"/>
                    <w:jc w:val="left"/>
                  </w:pPr>
                  <w:r>
                    <w:rPr>
                      <w:rFonts w:ascii="Times New Roman" w:cs="Times New Roman" w:eastAsia="Times New Roman" w:hAnsi="Times New Roman"/>
                      <w:sz w:val="22"/>
                      <w:szCs w:val="22"/>
                    </w:rPr>
                    <w:t xml:space="preserve">Đại diện cách kiểm chứng ba nhãn phổ biến </w:t>
                  </w:r>
                  <w:r>
                    <w:rPr>
                      <w:rFonts w:ascii="Times New Roman" w:cs="Times New Roman" w:eastAsia="Times New Roman" w:hAnsi="Times New Roman"/>
                      <w:sz w:val="22"/>
                      <w:szCs w:val="22"/>
                    </w:rPr>
                    <w:t xml:space="preserve">[6]</w:t>
                  </w:r>
                </w:p>
              </w:tc>
            </w:tr>
            <w:tr>
              <w:trPr>
                <w:cantSplit/>
              </w:trPr>
              <w:tc>
                <w:tcPr>
                  <w:tcW w:w="1100" w:type="dxa"/>
                </w:tcPr>
                <w:p>
                  <w:pPr>
                    <w:spacing w:before="20" w:after="20" w:line="252" w:lineRule="auto"/>
                    <w:jc w:val="left"/>
                  </w:pPr>
                  <w:r>
                    <w:rPr>
                      <w:rFonts w:ascii="Times New Roman" w:cs="Times New Roman" w:eastAsia="Times New Roman" w:hAnsi="Times New Roman"/>
                      <w:sz w:val="22"/>
                      <w:szCs w:val="22"/>
                    </w:rPr>
                    <w:t xml:space="preserve">B1</w:t>
                  </w:r>
                </w:p>
              </w:tc>
              <w:tc>
                <w:tcPr>
                  <w:tcW w:w="4700" w:type="dxa"/>
                </w:tcPr>
                <w:p>
                  <w:pPr>
                    <w:spacing w:before="20" w:after="20" w:line="252" w:lineRule="auto"/>
                    <w:jc w:val="left"/>
                  </w:pPr>
                  <w:r>
                    <w:rPr>
                      <w:rFonts w:ascii="Times New Roman" w:cs="Times New Roman" w:eastAsia="Times New Roman" w:hAnsi="Times New Roman"/>
                      <w:sz w:val="22"/>
                      <w:szCs w:val="22"/>
                    </w:rPr>
                    <w:t xml:space="preserve">LLM nhận thông tin có cấu trúc rồi gán nhãn</w:t>
                  </w:r>
                  <w:r>
                    <w:rPr>
                      <w:rFonts w:ascii="Times New Roman" w:cs="Times New Roman" w:eastAsia="Times New Roman" w:hAnsi="Times New Roman"/>
                      <w:sz w:val="22"/>
                      <w:szCs w:val="22"/>
                    </w:rPr>
                    <w:t xml:space="preserve"> theo bốn lớp, dùng cùng bộ thông số và cùng hướng dẫn gán nhãn với P</w:t>
                  </w:r>
                </w:p>
              </w:tc>
              <w:tc>
                <w:tcPr>
                  <w:tcW w:w="3400" w:type="dxa"/>
                </w:tcPr>
                <w:p>
                  <w:pPr>
                    <w:spacing w:before="20" w:after="20" w:line="252" w:lineRule="auto"/>
                    <w:jc w:val="left"/>
                  </w:pPr>
                  <w:r>
                    <w:rPr>
                      <w:rFonts w:ascii="Times New Roman" w:cs="Times New Roman" w:eastAsia="Times New Roman" w:hAnsi="Times New Roman"/>
                      <w:sz w:val="22"/>
                      <w:szCs w:val="22"/>
                    </w:rPr>
                    <w:t xml:space="preserve">So với P để tách riêng tác động của bộ quyết định</w:t>
                  </w:r>
                </w:p>
              </w:tc>
            </w:tr>
            <w:tr>
              <w:trPr>
                <w:cantSplit/>
              </w:trPr>
              <w:tc>
                <w:tcPr>
                  <w:tcW w:w="1100" w:type="dxa"/>
                </w:tcPr>
                <w:p>
                  <w:pPr>
                    <w:spacing w:before="20" w:after="20" w:line="252" w:lineRule="auto"/>
                    <w:jc w:val="left"/>
                  </w:pPr>
                  <w:r>
                    <w:rPr>
                      <w:rFonts w:ascii="Times New Roman" w:cs="Times New Roman" w:eastAsia="Times New Roman" w:hAnsi="Times New Roman"/>
                      <w:sz w:val="22"/>
                      <w:szCs w:val="22"/>
                    </w:rPr>
                    <w:t xml:space="preserve">B2</w:t>
                  </w:r>
                </w:p>
              </w:tc>
              <w:tc>
                <w:tcPr>
                  <w:tcW w:w="4700" w:type="dxa"/>
                </w:tcPr>
                <w:p>
                  <w:pPr>
                    <w:spacing w:before="20" w:after="20" w:line="252" w:lineRule="auto"/>
                    <w:jc w:val="left"/>
                  </w:pPr>
                  <w:r>
                    <w:rPr>
                      <w:rFonts w:ascii="Times New Roman" w:cs="Times New Roman" w:eastAsia="Times New Roman" w:hAnsi="Times New Roman"/>
                      <w:sz w:val="22"/>
                      <w:szCs w:val="22"/>
                    </w:rPr>
                    <w:t xml:space="preserve">LLM đọc bằng chứng và gán bốn nhãn theo hướng dẫn gán nhãn, có định nghĩa và ví dụ cho nhãn Lệch điều kiện</w:t>
                  </w:r>
                </w:p>
              </w:tc>
              <w:tc>
                <w:tcPr>
                  <w:tcW w:w="3400" w:type="dxa"/>
                </w:tcPr>
                <w:p>
                  <w:pPr>
                    <w:spacing w:before="20" w:after="20" w:line="252" w:lineRule="auto"/>
                    <w:jc w:val="left"/>
                  </w:pPr>
                  <w:r>
                    <w:rPr>
                      <w:rFonts w:ascii="Times New Roman" w:cs="Times New Roman" w:eastAsia="Times New Roman" w:hAnsi="Times New Roman"/>
                      <w:sz w:val="22"/>
                      <w:szCs w:val="22"/>
                    </w:rPr>
                    <w:t xml:space="preserve">Đại diện cách khắc phục chỉ bằng câu lệnh, theo cách đặt nhãn của AVeriTeC </w:t>
                  </w:r>
                  <w:r>
                    <w:rPr>
                      <w:rFonts w:ascii="Times New Roman" w:cs="Times New Roman" w:eastAsia="Times New Roman" w:hAnsi="Times New Roman"/>
                      <w:sz w:val="22"/>
                      <w:szCs w:val="22"/>
                    </w:rPr>
                    <w:t xml:space="preserve">[7]</w:t>
                  </w:r>
                </w:p>
              </w:tc>
            </w:tr>
            <w:tr>
              <w:trPr>
                <w:cantSplit/>
              </w:trPr>
              <w:tc>
                <w:tcPr>
                  <w:tcW w:w="1100" w:type="dxa"/>
                </w:tcPr>
                <w:p>
                  <w:pPr>
                    <w:spacing w:before="20" w:after="20" w:line="252" w:lineRule="auto"/>
                    <w:jc w:val="left"/>
                  </w:pPr>
                  <w:r>
                    <w:rPr>
                      <w:rFonts w:ascii="Times New Roman" w:cs="Times New Roman" w:eastAsia="Times New Roman" w:hAnsi="Times New Roman"/>
                      <w:sz w:val="22"/>
                      <w:szCs w:val="22"/>
                    </w:rPr>
                    <w:t xml:space="preserve">B3</w:t>
                  </w:r>
                </w:p>
              </w:tc>
              <w:tc>
                <w:tcPr>
                  <w:tcW w:w="4700" w:type="dxa"/>
                </w:tcPr>
                <w:p>
                  <w:pPr>
                    <w:spacing w:before="20" w:after="20" w:line="252" w:lineRule="auto"/>
                    <w:jc w:val="left"/>
                  </w:pPr>
                  <w:r>
                    <w:rPr>
                      <w:rFonts w:ascii="Times New Roman" w:cs="Times New Roman" w:eastAsia="Times New Roman" w:hAnsi="Times New Roman"/>
                      <w:sz w:val="22"/>
                      <w:szCs w:val="22"/>
                    </w:rPr>
                    <w:t xml:space="preserve">Mô hình phân loại ba nhãn tiếng Việt đã huấn luyện sẵn do nhóm SemViQA </w:t>
                  </w:r>
                  <w:r>
                    <w:rPr>
                      <w:rFonts w:ascii="Times New Roman" w:cs="Times New Roman" w:eastAsia="Times New Roman" w:hAnsi="Times New Roman"/>
                      <w:sz w:val="22"/>
                      <w:szCs w:val="22"/>
                    </w:rPr>
                    <w:t xml:space="preserve">[11]</w:t>
                  </w:r>
                  <w:r>
                    <w:rPr>
                      <w:rFonts w:ascii="Times New Roman" w:cs="Times New Roman" w:eastAsia="Times New Roman" w:hAnsi="Times New Roman"/>
                      <w:sz w:val="22"/>
                      <w:szCs w:val="22"/>
                    </w:rPr>
                    <w:t xml:space="preserve"> công bố, chạy trên cặp tuyên bố và bằng chứng</w:t>
                  </w:r>
                </w:p>
              </w:tc>
              <w:tc>
                <w:tcPr>
                  <w:tcW w:w="3400" w:type="dxa"/>
                </w:tcPr>
                <w:p>
                  <w:pPr>
                    <w:spacing w:before="20" w:after="20" w:line="252" w:lineRule="auto"/>
                    <w:jc w:val="left"/>
                  </w:pPr>
                  <w:r>
                    <w:rPr>
                      <w:rFonts w:ascii="Times New Roman" w:cs="Times New Roman" w:eastAsia="Times New Roman" w:hAnsi="Times New Roman"/>
                      <w:sz w:val="22"/>
                      <w:szCs w:val="22"/>
                    </w:rPr>
                    <w:t xml:space="preserve">Đại diện hệ thống kiểm chứng tiếng Việt sẵn có</w:t>
                  </w:r>
                </w:p>
              </w:tc>
            </w:tr>
            <w:tr>
              <w:trPr>
                <w:cantSplit/>
              </w:trPr>
              <w:tc>
                <w:tcPr>
                  <w:tcW w:w="1100" w:type="dxa"/>
                </w:tcPr>
                <w:p>
                  <w:pPr>
                    <w:spacing w:before="20" w:after="20" w:line="252" w:lineRule="auto"/>
                    <w:jc w:val="left"/>
                  </w:pPr>
                  <w:r>
                    <w:rPr>
                      <w:rFonts w:ascii="Times New Roman" w:cs="Times New Roman" w:eastAsia="Times New Roman" w:hAnsi="Times New Roman"/>
                      <w:sz w:val="22"/>
                      <w:szCs w:val="22"/>
                    </w:rPr>
                    <w:t xml:space="preserve">P−ĐK</w:t>
                  </w:r>
                </w:p>
              </w:tc>
              <w:tc>
                <w:tcPr>
                  <w:tcW w:w="4700" w:type="dxa"/>
                </w:tcPr>
                <w:p>
                  <w:pPr>
                    <w:spacing w:before="20" w:after="20" w:line="252" w:lineRule="auto"/>
                    <w:jc w:val="left"/>
                  </w:pPr>
                  <w:r>
                    <w:rPr>
                      <w:rFonts w:ascii="Times New Roman" w:cs="Times New Roman" w:eastAsia="Times New Roman" w:hAnsi="Times New Roman"/>
                      <w:sz w:val="22"/>
                      <w:szCs w:val="22"/>
                    </w:rPr>
                    <w:t xml:space="preserve">P bỏ bước đối chiếu điều kiện, chỉ so giá trị</w:t>
                  </w:r>
                </w:p>
              </w:tc>
              <w:tc>
                <w:tcPr>
                  <w:tcW w:w="3400" w:type="dxa"/>
                </w:tcPr>
                <w:p>
                  <w:pPr>
                    <w:spacing w:before="20" w:after="20" w:line="252" w:lineRule="auto"/>
                    <w:jc w:val="left"/>
                  </w:pPr>
                  <w:r>
                    <w:rPr>
                      <w:rFonts w:ascii="Times New Roman" w:cs="Times New Roman" w:eastAsia="Times New Roman" w:hAnsi="Times New Roman"/>
                      <w:sz w:val="22"/>
                      <w:szCs w:val="22"/>
                    </w:rPr>
                    <w:t xml:space="preserve">Đo đóng góp của bước đối chiếu điều kiện</w:t>
                  </w:r>
                </w:p>
              </w:tc>
            </w:tr>
            <w:tr>
              <w:trPr>
                <w:cantSplit/>
              </w:trPr>
              <w:tc>
                <w:tcPr>
                  <w:tcW w:w="1100" w:type="dxa"/>
                </w:tcPr>
                <w:p>
                  <w:pPr>
                    <w:spacing w:before="20" w:after="20" w:line="252" w:lineRule="auto"/>
                    <w:jc w:val="left"/>
                  </w:pPr>
                  <w:r>
                    <w:rPr>
                      <w:rFonts w:ascii="Times New Roman" w:cs="Times New Roman" w:eastAsia="Times New Roman" w:hAnsi="Times New Roman"/>
                      <w:sz w:val="22"/>
                      <w:szCs w:val="22"/>
                    </w:rPr>
                    <w:t xml:space="preserve">P−NN</w:t>
                  </w:r>
                </w:p>
              </w:tc>
              <w:tc>
                <w:tcPr>
                  <w:tcW w:w="4700" w:type="dxa"/>
                </w:tcPr>
                <w:p>
                  <w:pPr>
                    <w:spacing w:before="20" w:after="20" w:line="252" w:lineRule="auto"/>
                    <w:jc w:val="left"/>
                  </w:pPr>
                  <w:r>
                    <w:rPr>
                      <w:rFonts w:ascii="Times New Roman" w:cs="Times New Roman" w:eastAsia="Times New Roman" w:hAnsi="Times New Roman"/>
                      <w:sz w:val="22"/>
                      <w:szCs w:val="22"/>
                    </w:rPr>
                    <w:t xml:space="preserve">P bỏ bước neo nguồn và kiểm tra đầy đủ</w:t>
                  </w:r>
                </w:p>
              </w:tc>
              <w:tc>
                <w:tcPr>
                  <w:tcW w:w="3400" w:type="dxa"/>
                </w:tcPr>
                <w:p>
                  <w:pPr>
                    <w:spacing w:before="20" w:after="20" w:line="252" w:lineRule="auto"/>
                    <w:jc w:val="left"/>
                  </w:pPr>
                  <w:r>
                    <w:rPr>
                      <w:rFonts w:ascii="Times New Roman" w:cs="Times New Roman" w:eastAsia="Times New Roman" w:hAnsi="Times New Roman"/>
                      <w:sz w:val="22"/>
                      <w:szCs w:val="22"/>
                    </w:rPr>
                    <w:t xml:space="preserve">Đo đóng góp của neo nguồn</w:t>
                  </w:r>
                </w:p>
              </w:tc>
            </w:tr>
            <w:tr>
              <w:trPr>
                <w:cantSplit/>
              </w:trPr>
              <w:tc>
                <w:tcPr>
                  <w:tcW w:w="1100" w:type="dxa"/>
                </w:tcPr>
                <w:p>
                  <w:pPr>
                    <w:spacing w:before="20" w:after="20" w:line="252" w:lineRule="auto"/>
                    <w:jc w:val="left"/>
                  </w:pPr>
                  <w:r>
                    <w:rPr>
                      <w:rFonts w:ascii="Times New Roman" w:cs="Times New Roman" w:eastAsia="Times New Roman" w:hAnsi="Times New Roman"/>
                      <w:sz w:val="22"/>
                      <w:szCs w:val="22"/>
                    </w:rPr>
                    <w:t xml:space="preserve">P</w:t>
                  </w:r>
                </w:p>
              </w:tc>
              <w:tc>
                <w:tcPr>
                  <w:tcW w:w="4700" w:type="dxa"/>
                </w:tcPr>
                <w:p>
                  <w:pPr>
                    <w:spacing w:before="20" w:after="20" w:line="252" w:lineRule="auto"/>
                    <w:jc w:val="left"/>
                  </w:pPr>
                  <w:r>
                    <w:rPr>
                      <w:rFonts w:ascii="Times New Roman" w:cs="Times New Roman" w:eastAsia="Times New Roman" w:hAnsi="Times New Roman"/>
                      <w:sz w:val="22"/>
                      <w:szCs w:val="22"/>
                    </w:rPr>
                    <w:t xml:space="preserve">LLM trích xuất thông tin</w:t>
                  </w:r>
                  <w:r>
                    <w:rPr>
                      <w:rFonts w:ascii="Times New Roman" w:cs="Times New Roman" w:eastAsia="Times New Roman" w:hAnsi="Times New Roman"/>
                      <w:sz w:val="22"/>
                      <w:szCs w:val="22"/>
                    </w:rPr>
                    <w:t xml:space="preserve"> có neo nguồn</w:t>
                  </w:r>
                  <w:r>
                    <w:rPr>
                      <w:rFonts w:ascii="Times New Roman" w:cs="Times New Roman" w:eastAsia="Times New Roman" w:hAnsi="Times New Roman"/>
                      <w:sz w:val="22"/>
                      <w:szCs w:val="22"/>
                    </w:rPr>
                    <w:t xml:space="preserve">, Python dùng </w:t>
                  </w:r>
                  <w:r>
                    <w:rPr>
                      <w:rFonts w:ascii="Times New Roman" w:cs="Times New Roman" w:eastAsia="Times New Roman" w:hAnsi="Times New Roman"/>
                      <w:sz w:val="22"/>
                      <w:szCs w:val="22"/>
                    </w:rPr>
                    <w:t xml:space="preserve">bộ quyết định có đối chiếu điều kiện</w:t>
                  </w:r>
                  <w:r>
                    <w:rPr>
                      <w:rFonts w:ascii="Times New Roman" w:cs="Times New Roman" w:eastAsia="Times New Roman" w:hAnsi="Times New Roman"/>
                      <w:sz w:val="22"/>
                      <w:szCs w:val="22"/>
                    </w:rPr>
                    <w:t xml:space="preserve"> để gán nhãn</w:t>
                  </w:r>
                  <w:r>
                    <w:rPr>
                      <w:rFonts w:ascii="Times New Roman" w:cs="Times New Roman" w:eastAsia="Times New Roman" w:hAnsi="Times New Roman"/>
                      <w:sz w:val="22"/>
                      <w:szCs w:val="22"/>
                    </w:rPr>
                    <w:t xml:space="preserve"> bốn lớp</w:t>
                  </w:r>
                </w:p>
              </w:tc>
              <w:tc>
                <w:tcPr>
                  <w:tcW w:w="3400" w:type="dxa"/>
                </w:tcPr>
                <w:p>
                  <w:pPr>
                    <w:spacing w:before="20" w:after="20" w:line="252" w:lineRule="auto"/>
                    <w:jc w:val="left"/>
                  </w:pPr>
                  <w:r>
                    <w:rPr>
                      <w:rFonts w:ascii="Times New Roman" w:cs="Times New Roman" w:eastAsia="Times New Roman" w:hAnsi="Times New Roman"/>
                      <w:sz w:val="22"/>
                      <w:szCs w:val="22"/>
                    </w:rPr>
                    <w:t xml:space="preserve">Phương pháp đề xuất</w:t>
                  </w:r>
                </w:p>
              </w:tc>
            </w:tr>
          </w:tbl>
          <w:p>
            <w:pPr>
              <w:spacing w:before="0" w:after="40" w:line="240" w:lineRule="auto"/>
              <w:rPr>
                <w:sz w:val="12"/>
                <w:szCs w:val="12"/>
              </w:rPr>
            </w:pP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sz w:val="26"/>
                <w:szCs w:val="26"/>
              </w:rPr>
              <w:t xml:space="preserve"> của từng nhãn và Macro-F1;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kết quả riêng cho tuyên bố từ quảng cáo thông thường và cho tập cặp tối thiểu, theo từng loại biến đổi, từng nhóm sản phẩm, từng hãng và từng LLM sinh quảng cáo;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4 (ứng với M4): Tích hợp vào website CopyPro</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Kết quả mong đợi: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gồm các </w:t>
            </w:r>
            <w:r>
              <w:rPr>
                <w:rFonts w:ascii="Times New Roman" w:cs="Times New Roman" w:eastAsia="Times New Roman" w:hAnsi="Times New Roman"/>
                <w:sz w:val="26"/>
                <w:szCs w:val="26"/>
              </w:rPr>
              <w:t xml:space="preserve">tuyên bố thông số có điều kiện ràng buộc từ</w:t>
            </w:r>
            <w:r>
              <w:rPr>
                <w:rFonts w:ascii="Times New Roman" w:cs="Times New Roman" w:eastAsia="Times New Roman" w:hAnsi="Times New Roman"/>
                <w:sz w:val="26"/>
                <w:szCs w:val="26"/>
              </w:rPr>
              <w:t xml:space="preserve"> quảng cáo</w:t>
            </w:r>
            <w:r>
              <w:rPr>
                <w:rFonts w:ascii="Times New Roman" w:cs="Times New Roman" w:eastAsia="Times New Roman" w:hAnsi="Times New Roman"/>
                <w:sz w:val="26"/>
                <w:szCs w:val="26"/>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Pr>
              <w:t xml:space="preserve">, tài liệu làm bằng chứng và nhãn kiểm chứng</w:t>
            </w:r>
            <w:r>
              <w:rPr>
                <w:rFonts w:ascii="Times New Roman" w:cs="Times New Roman" w:eastAsia="Times New Roman" w:hAnsi="Times New Roman"/>
                <w:sz w:val="26"/>
                <w:szCs w:val="26"/>
              </w:rPr>
              <w:t xml:space="preserve"> bốn lớp, kèm lý do, hướng dẫn gán nhãn và tệp điều kiện bắt buộc của ba nhóm sản phẩm</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Hệ thống trả về nhãn </w:t>
            </w:r>
            <w:r>
              <w:rPr>
                <w:rFonts w:ascii="Times New Roman" w:cs="Times New Roman" w:eastAsia="Times New Roman" w:hAnsi="Times New Roman"/>
                <w:sz w:val="26"/>
                <w:szCs w:val="26"/>
              </w:rPr>
              <w:t xml:space="preserve">Đúng (Supported), Sai (Refuted), Lệch điều kiện (Misleading) hoặc Chưa đủ thông tin (NEI)</w:t>
            </w:r>
            <w:r>
              <w:rPr>
                <w:rFonts w:ascii="Times New Roman" w:cs="Times New Roman" w:eastAsia="Times New Roman" w:hAnsi="Times New Roman"/>
                <w:sz w:val="26"/>
                <w:szCs w:val="26"/>
              </w:rPr>
              <w:t xml:space="preserve">, kèm đoạn nguồn và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Phương pháp P, các đối chứng B0–B3 và hai bản bỏ thành phần</w:t>
            </w:r>
            <w:r>
              <w:rPr>
                <w:rFonts w:ascii="Times New Roman" w:cs="Times New Roman" w:eastAsia="Times New Roman" w:hAnsi="Times New Roman"/>
                <w:sz w:val="26"/>
                <w:szCs w:val="26"/>
              </w:rPr>
              <w:t xml:space="preserve"> hoạt động được trên cùng bộ dữ liệu</w:t>
            </w:r>
            <w:r>
              <w:rPr>
                <w:rFonts w:ascii="Times New Roman" w:cs="Times New Roman" w:eastAsia="Times New Roman" w:hAnsi="Times New Roman"/>
                <w:sz w:val="26"/>
                <w:szCs w:val="26"/>
              </w:rPr>
              <w:t xml:space="preserve">; mã nguồn P có kiểm thử cho từng quy tắc của bộ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cáo thực nghiệm xác định phương pháp P có giảm FAR (tỷ lệ chấp nhận nhầm) so với </w:t>
            </w:r>
            <w:r>
              <w:rPr>
                <w:rFonts w:ascii="Times New Roman" w:cs="Times New Roman" w:eastAsia="Times New Roman" w:hAnsi="Times New Roman"/>
                <w:sz w:val="26"/>
                <w:szCs w:val="26"/>
              </w:rPr>
              <w:t xml:space="preserve">B0–B3 và có phát hiện tốt hơn tuyên bố Lệch điều kiện</w:t>
            </w:r>
            <w:r>
              <w:rPr>
                <w:rFonts w:ascii="Times New Roman" w:cs="Times New Roman" w:eastAsia="Times New Roman" w:hAnsi="Times New Roman"/>
                <w:sz w:val="26"/>
                <w:szCs w:val="26"/>
              </w:rPr>
              <w:t xml:space="preserve"> mà không bỏ sót quá nhiều thông tin đúng hay không</w:t>
            </w:r>
            <w:r>
              <w:rPr>
                <w:rFonts w:ascii="Times New Roman" w:cs="Times New Roman" w:eastAsia="Times New Roman" w:hAnsi="Times New Roman"/>
                <w:sz w:val="26"/>
                <w:szCs w:val="26"/>
              </w:rPr>
              <w:t xml:space="preserve">; báo cáo cả trường hợp không cải thiện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minh họa cho phép người dùng tạo quảng cáo và xem kết quả kiểm chứng</w:t>
            </w:r>
            <w:r>
              <w:rPr>
                <w:rFonts w:ascii="Times New Roman" w:cs="Times New Roman" w:eastAsia="Times New Roman" w:hAnsi="Times New Roman"/>
                <w:sz w:val="26"/>
                <w:szCs w:val="26"/>
              </w:rPr>
              <w:t xml:space="preserve">: tính năng “Kiểm chứng thông số” được tích hợp vào CopyPro</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4" w:val="single"/>
              <w:bottom w:color="000000" w:space="0" w:sz="0" w:val="nil"/>
            </w:tcBorders>
            <w:tcMar>
              <w:top w:w="55"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 hoạch thực hiện:</w:t>
            </w:r>
            <w:r>
              <w:rPr>
                <w:rFonts w:ascii="Times New Roman" w:cs="Times New Roman" w:eastAsia="Times New Roman" w:hAnsi="Times New Roman"/>
                <w:sz w:val="26"/>
                <w:szCs w:val="26"/>
              </w:rPr>
              <w:t xml:space="preserve"> Nhóm có 1 thành viên</w:t>
            </w:r>
          </w:p>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09/2026: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tài nguyên máy và thử các LLM mã nguồn mở có kích thước phù hợp để </w:t>
            </w:r>
            <w:r>
              <w:rPr>
                <w:rFonts w:ascii="Times New Roman" w:cs="Times New Roman" w:eastAsia="Times New Roman" w:hAnsi="Times New Roman"/>
                <w:sz w:val="26"/>
                <w:szCs w:val="26"/>
              </w:rPr>
              <w:t xml:space="preserve">chạy trên bộ dữ liệu thử ban đầu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10/2026: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Điều chỉnh đề tài theo nhận xét của Khoa: tập trung vào tuyên bố về thông số kỹ thuật có điều kiện ràng buộc, mở rộng từ tai nghe không dây sang thiết bị điện tử tiêu dùng với ba nhóm thực nghiệm có tiêu chí chọn rõ ràng, bổ sung tổng quan, hạn chế của các phương pháp hiện có, tính mới và đóng góp; thống nhất tên đề tài với cán bộ hướng dẫn.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bổ sung các nghiên cứu về phát hiện ảo giác của LLM, kiểm chứng thông tin sản phẩm và kiểm chứng tiếng Việt.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khoảng 12 mẫu thuộc ba nhóm sản phẩm của ít nhất ba hãng theo bốn tiêu chí đã nêu; thu thập trang thông số chính hãng, lưu bản chụp và mã băm (ưu tiên 2 mẫu thử ban đầu: 1 điện thoại, 1 tai nghe).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Định nghĩa điều kiện bắt buộc cho sáu nhóm thông số, lưu thành tệp cấu hình theo nhóm sản phẩm; viết hướng dẫn gán nhãn bốn lớp; giữ các ví dụ minh họa về tai nghe và bổ sung ví dụ cho điện thoại, đồng hồ thông minh.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 khoảng 60 </w:t>
            </w:r>
            <w:r>
              <w:rPr>
                <w:rFonts w:ascii="Times New Roman" w:cs="Times New Roman" w:eastAsia="Times New Roman" w:hAnsi="Times New Roman"/>
                <w:sz w:val="26"/>
                <w:szCs w:val="26"/>
              </w:rPr>
              <w:t xml:space="preserve">tuyên bố có điều kiện ràng buộc từ quảng cáo do CopyPro tạo cho 2 mẫu thử ban đầu</w:t>
            </w:r>
            <w:r>
              <w:rPr>
                <w:rFonts w:ascii="Times New Roman" w:cs="Times New Roman" w:eastAsia="Times New Roman" w:hAnsi="Times New Roman"/>
                <w:sz w:val="26"/>
                <w:szCs w:val="26"/>
              </w:rPr>
              <w:t xml:space="preserve">,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thủ công và lưu lý do cho từng thông tin</w:t>
            </w:r>
            <w:r>
              <w:rPr>
                <w:rFonts w:ascii="Times New Roman" w:cs="Times New Roman" w:eastAsia="Times New Roman" w:hAnsi="Times New Roman"/>
                <w:sz w:val="26"/>
                <w:szCs w:val="26"/>
              </w:rPr>
              <w:t xml:space="preserve"> theo bốn lớp; đo thời gian gán nhãn để chốt quy mô dữ liệu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lỗi trên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chốt đề cương và tên đề tài (12/10); báo cáo kết quả trên bộ dữ liệu thử ban đầu và quy mô dữ liệu đã chốt (31/10).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11/2026: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Mở rộng và hoàn thiện bộ dữ liệu chính theo quy mô khả thi sau khi chốt thử trên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w:t>
            </w:r>
            <w:r>
              <w:rPr>
                <w:rFonts w:ascii="Times New Roman" w:cs="Times New Roman" w:eastAsia="Times New Roman" w:hAnsi="Times New Roman"/>
                <w:sz w:val="26"/>
                <w:szCs w:val="26"/>
              </w:rPr>
              <w:t xml:space="preserve">mẫu sản phẩm</w:t>
            </w:r>
            <w:r>
              <w:rPr>
                <w:rFonts w:ascii="Times New Roman" w:cs="Times New Roman" w:eastAsia="Times New Roman" w:hAnsi="Times New Roman"/>
                <w:sz w:val="26"/>
                <w:szCs w:val="26"/>
              </w:rPr>
              <w:t xml:space="preserve"> thành tập phát triển</w:t>
            </w:r>
            <w:r>
              <w:rPr>
                <w:rFonts w:ascii="Times New Roman" w:cs="Times New Roman" w:eastAsia="Times New Roman" w:hAnsi="Times New Roman"/>
                <w:sz w:val="26"/>
                <w:szCs w:val="26"/>
              </w:rPr>
              <w:t xml:space="preserve"> và</w:t>
            </w:r>
            <w:r>
              <w:rPr>
                <w:rFonts w:ascii="Times New Roman" w:cs="Times New Roman" w:eastAsia="Times New Roman" w:hAnsi="Times New Roman"/>
                <w:sz w:val="26"/>
                <w:szCs w:val="26"/>
              </w:rPr>
              <w:t xml:space="preserve"> tập kiểm tra cuối.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chức năng dùng LLM trích xuất </w:t>
            </w:r>
            <w:r>
              <w:rPr>
                <w:rFonts w:ascii="Times New Roman" w:cs="Times New Roman" w:eastAsia="Times New Roman" w:hAnsi="Times New Roman"/>
                <w:sz w:val="26"/>
                <w:szCs w:val="26"/>
              </w:rPr>
              <w:t xml:space="preserve">có neo nguồn cho </w:t>
            </w:r>
            <w:r>
              <w:rPr>
                <w:rFonts w:ascii="Times New Roman" w:cs="Times New Roman" w:eastAsia="Times New Roman" w:hAnsi="Times New Roman"/>
                <w:sz w:val="26"/>
                <w:szCs w:val="26"/>
              </w:rPr>
              <w:t xml:space="preserve">sản phẩm, phiên bản, bộ phận, thông số, giá trị, đơn vị và điều kiện áp dụng</w:t>
            </w:r>
            <w:r>
              <w:rPr>
                <w:rFonts w:ascii="Times New Roman" w:cs="Times New Roman" w:eastAsia="Times New Roman" w:hAnsi="Times New Roman"/>
                <w:sz w:val="26"/>
                <w:szCs w:val="26"/>
              </w:rPr>
              <w:t xml:space="preserve"> cùng kiểu giá trị; xây dựng bước tách tuyên bố tự động</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bộ quyết định bốn nhãn: A kiểm tra khớp sản phẩm, phiên bản, bộ phận và thuộc tính; B đối chiếu điều kiện ràng buộc; C so giá trị; D tổng hợp nhãn và sinh lý do; kiểm thử riêng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P (LLM trích xuất thông tin, Python dùng </w:t>
            </w:r>
            <w:r>
              <w:rPr>
                <w:rFonts w:ascii="Times New Roman" w:cs="Times New Roman" w:eastAsia="Times New Roman" w:hAnsi="Times New Roman"/>
                <w:sz w:val="26"/>
                <w:szCs w:val="26"/>
              </w:rPr>
              <w:t xml:space="preserve">bộ quyết định bốn nhãn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B1 (LLM nhận thông tin đã được cấu trúc nhưng vẫn tự gán nhãn)</w:t>
            </w:r>
            <w:r>
              <w:rPr>
                <w:rFonts w:ascii="Times New Roman" w:cs="Times New Roman" w:eastAsia="Times New Roman" w:hAnsi="Times New Roman"/>
                <w:sz w:val="26"/>
                <w:szCs w:val="26"/>
              </w:rPr>
              <w:t xml:space="preserve">, B2 và B3</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các phiên bản </w:t>
            </w:r>
            <w:r>
              <w:rPr>
                <w:rFonts w:ascii="Times New Roman" w:cs="Times New Roman" w:eastAsia="Times New Roman" w:hAnsi="Times New Roman"/>
                <w:sz w:val="26"/>
                <w:szCs w:val="26"/>
              </w:rPr>
              <w:t xml:space="preserve">bỏ đối chiếu điều kiện (P−ĐK) và bỏ neo nguồn (P−NN)</w:t>
            </w:r>
            <w:r>
              <w:rPr>
                <w:rFonts w:ascii="Times New Roman" w:cs="Times New Roman" w:eastAsia="Times New Roman" w:hAnsi="Times New Roman"/>
                <w:sz w:val="26"/>
                <w:szCs w:val="26"/>
              </w:rPr>
              <w:t xml:space="preserve"> để đánh giá vai trò của từng thành phần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mô hình, giá trị k và các ngưỡng trên tập </w:t>
            </w:r>
            <w:r>
              <w:rPr>
                <w:rFonts w:ascii="Times New Roman" w:cs="Times New Roman" w:eastAsia="Times New Roman" w:hAnsi="Times New Roman"/>
                <w:sz w:val="26"/>
                <w:szCs w:val="26"/>
              </w:rPr>
              <w:t xml:space="preserve">phát triển</w:t>
            </w:r>
            <w:r>
              <w:rPr>
                <w:rFonts w:ascii="Times New Roman" w:cs="Times New Roman" w:eastAsia="Times New Roman" w:hAnsi="Times New Roman"/>
                <w:sz w:val="26"/>
                <w:szCs w:val="26"/>
              </w:rPr>
              <w:t xml:space="preserve">; sau đó giữ cố định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12/2026: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Chạy </w:t>
            </w:r>
            <w:r>
              <w:rPr>
                <w:rFonts w:ascii="Times New Roman" w:cs="Times New Roman" w:eastAsia="Times New Roman" w:hAnsi="Times New Roman"/>
                <w:sz w:val="26"/>
                <w:szCs w:val="26"/>
              </w:rPr>
              <w:t xml:space="preserve">P, B0–B3, P−ĐK và P−NN trên tập kiểm tra cuối</w:t>
            </w:r>
            <w:r>
              <w:rPr>
                <w:rFonts w:ascii="Times New Roman" w:cs="Times New Roman" w:eastAsia="Times New Roman" w:hAnsi="Times New Roman"/>
                <w:sz w:val="26"/>
                <w:szCs w:val="26"/>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sz w:val="26"/>
                <w:szCs w:val="26"/>
              </w:rPr>
              <w:t xml:space="preserve">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các lỗi sai sản phẩm, sai phiên bản, sai điều kiện, thiếu bằng chứng</w:t>
            </w:r>
            <w:r>
              <w:rPr>
                <w:rFonts w:ascii="Times New Roman" w:cs="Times New Roman" w:eastAsia="Times New Roman" w:hAnsi="Times New Roman"/>
                <w:sz w:val="26"/>
                <w:szCs w:val="26"/>
              </w:rPr>
              <w:t xml:space="preserve"> theo nguồn gốc truy hồi, trích xuất hoặc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P có giảm chấp nhận nhầm so với </w:t>
            </w:r>
            <w:r>
              <w:rPr>
                <w:rFonts w:ascii="Times New Roman" w:cs="Times New Roman" w:eastAsia="Times New Roman" w:hAnsi="Times New Roman"/>
                <w:sz w:val="26"/>
                <w:szCs w:val="26"/>
              </w:rPr>
              <w:t xml:space="preserve">B0–B3</w:t>
            </w:r>
            <w:r>
              <w:rPr>
                <w:rFonts w:ascii="Times New Roman" w:cs="Times New Roman" w:eastAsia="Times New Roman" w:hAnsi="Times New Roman"/>
                <w:sz w:val="26"/>
                <w:szCs w:val="26"/>
              </w:rPr>
              <w:t xml:space="preserve"> mà không bỏ sót quá nhiều thông tin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Tích hợp phương pháp P vào </w:t>
            </w:r>
            <w:r>
              <w:rPr>
                <w:rFonts w:ascii="Times New Roman" w:cs="Times New Roman" w:eastAsia="Times New Roman" w:hAnsi="Times New Roman"/>
                <w:sz w:val="26"/>
                <w:szCs w:val="26"/>
              </w:rPr>
              <w:t xml:space="preserve">CopyPro</w:t>
            </w:r>
            <w:r>
              <w:rPr>
                <w:rFonts w:ascii="Times New Roman" w:cs="Times New Roman" w:eastAsia="Times New Roman" w:hAnsi="Times New Roman"/>
                <w:sz w:val="26"/>
                <w:szCs w:val="26"/>
              </w:rPr>
              <w:t xml:space="preserve"> để người dùng </w:t>
            </w:r>
            <w:r>
              <w:rPr>
                <w:rFonts w:ascii="Times New Roman" w:cs="Times New Roman" w:eastAsia="Times New Roman" w:hAnsi="Times New Roman"/>
                <w:sz w:val="26"/>
                <w:szCs w:val="26"/>
              </w:rPr>
              <w:t xml:space="preserve">chọn mẫu sản phẩm</w:t>
            </w:r>
            <w:r>
              <w:rPr>
                <w:rFonts w:ascii="Times New Roman" w:cs="Times New Roman" w:eastAsia="Times New Roman" w:hAnsi="Times New Roman"/>
                <w:sz w:val="26"/>
                <w:szCs w:val="26"/>
              </w:rPr>
              <w:t xml:space="preserve"> và xem nhãn, bằng chứng,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kết quả trên tập kiểm tra (08/12), tính năng chạy trên CopyPro (13/12), bản thảo khóa luận đầy đủ (18/12).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Rủi ro và phương án dự phòng: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Trang thông số của một số hãng thiếu chú thích điều kiện, hiển thị bằng mã động hoặc ghi không nhất quán: ưu tiên hãng có chú thích đầy đủ, chụp lại trang sau khi hiển thị xong; thông số không có hoặc mâu thuẫn trong tài liệu được gán Chưa đủ thông tin và thống kê riêng.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chậm hơn dự kiến: giảm số tuyên bố từ quảng cáo thông thường nhưng giữ tập cặp tối thiểu và giữ đủ các hãng trong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Giới hạn lượt gọi API: lưu bộ nhớ đệm kết quả gọi LLM, dùng các mô hình đã có trên CopyPro cho cả sinh quảng cáo và kiểm chứng.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Không đủ thời gian cho cả ba nhóm sản phẩm: giảm số mẫu mỗi nhóm nhưng giữ đủ ba nhóm trong tập kiểm tra để vẫn so sánh được giữa các nhóm.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Không tìm được người gán thứ hai: chỉ báo độ nhất quán khi gán lại và ghi rõ giới hạn này, không gọi là độ đồng thuận giữa hai người.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Tài liệu tham khảo</w:t>
            </w:r>
          </w:p>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A. T.-H. Nguyen, K. Q. Tran, T. V. Huynh, P. T.-H. Nguyen, C. T. Nguyen, and K. V. Nguyen, “DSC2025 – ViHallu challenge: Detecting hallucination in Vietnamese LLMs,” arXiv preprint arXiv:2601.04711, 2026. [Online]. Available: https://arxiv.org/abs/2601.04711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Apple Việt Nam, “iPhone 17 – Thông số kỹ thuật.” [Online]. Available: https://www.apple.com/vn/iphone-17/specs/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M. Hastak and D. Murphy, “Effects of a Bristol Windows advertisement with an ‘up to’ savings claim on consumer take-away and beliefs,” U.S. Federal Trade Commission, Washington, DC, USA, Staff Report, Jun. 2012. [Online]. Available: https://www.ftc.gov/reports/effects-bristol-windows-advertisement-savings-claim-consumer-take-away-beliefs</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Quốc hội nước Cộng hòa xã hội chủ nghĩa Việt Nam, </w:t>
            </w:r>
            <w:r>
              <w:rPr>
                <w:rFonts w:ascii="Times New Roman" w:cs="Times New Roman" w:eastAsia="Times New Roman" w:hAnsi="Times New Roman"/>
                <w:i/>
                <w:iCs/>
                <w:sz w:val="26"/>
                <w:szCs w:val="26"/>
              </w:rPr>
              <w:t xml:space="preserve">Luật sửa đổi, bổ sung một số điều của Luật Quảng cáo</w:t>
            </w:r>
            <w:r>
              <w:rPr>
                <w:rFonts w:ascii="Times New Roman" w:cs="Times New Roman" w:eastAsia="Times New Roman" w:hAnsi="Times New Roman"/>
                <w:sz w:val="26"/>
                <w:szCs w:val="26"/>
              </w:rPr>
              <w:t xml:space="preserve">, Luật số 75/2025/QH15, thông qua ngày 16/06/2025, có hiệu lực từ ngày 01/01/2026.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Z. Guo, M. Schlichtkrull, and A. Vlachos, “A survey on automated fact-checking,” </w:t>
            </w:r>
            <w:r>
              <w:rPr>
                <w:rFonts w:ascii="Times New Roman" w:cs="Times New Roman" w:eastAsia="Times New Roman" w:hAnsi="Times New Roman"/>
                <w:i/>
                <w:iCs/>
                <w:sz w:val="26"/>
                <w:szCs w:val="26"/>
              </w:rPr>
              <w:t xml:space="preserve">Transactions of the Association for Computational Linguistics</w:t>
            </w:r>
            <w:r>
              <w:rPr>
                <w:rFonts w:ascii="Times New Roman" w:cs="Times New Roman" w:eastAsia="Times New Roman" w:hAnsi="Times New Roman"/>
                <w:sz w:val="26"/>
                <w:szCs w:val="26"/>
              </w:rPr>
              <w:t xml:space="preserve">, vol. 10, pp. 178–206, 2022. [Online]. Available: https://aclanthology.org/2022.tacl-1.11/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J. Thorne, A. Vlachos, C. Christodoulopoulos, and A. Mittal, “FEVER: A large-scale dataset for fact extraction and VERification,” in </w:t>
            </w:r>
            <w:r>
              <w:rPr>
                <w:rFonts w:ascii="Times New Roman" w:cs="Times New Roman" w:eastAsia="Times New Roman" w:hAnsi="Times New Roman"/>
                <w:i/>
                <w:iCs/>
                <w:sz w:val="26"/>
                <w:szCs w:val="26"/>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sz w:val="26"/>
                <w:szCs w:val="26"/>
              </w:rPr>
              <w:t xml:space="preserve">, 2018, pp. 809–819. [Online]. Available: https://aclanthology.org/N18-1074/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M. Schlichtkrull, Z. Guo, and A. Vlachos, “AVeriTeC: A dataset for real-world claim verification with evidence from the web,” in </w:t>
            </w:r>
            <w:r>
              <w:rPr>
                <w:rFonts w:ascii="Times New Roman" w:cs="Times New Roman" w:eastAsia="Times New Roman" w:hAnsi="Times New Roman"/>
                <w:i/>
                <w:iCs/>
                <w:sz w:val="26"/>
                <w:szCs w:val="26"/>
              </w:rPr>
              <w:t xml:space="preserve">Advances in Neural Information Processing Systems 36 (Datasets and Benchmarks Track)</w:t>
            </w:r>
            <w:r>
              <w:rPr>
                <w:rFonts w:ascii="Times New Roman" w:cs="Times New Roman" w:eastAsia="Times New Roman" w:hAnsi="Times New Roman"/>
                <w:sz w:val="26"/>
                <w:szCs w:val="26"/>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[8] </w:t>
            </w:r>
            <w:r>
              <w:rPr>
                <w:rFonts w:ascii="Times New Roman" w:cs="Times New Roman" w:eastAsia="Times New Roman" w:hAnsi="Times New Roman"/>
                <w:sz w:val="26"/>
                <w:szCs w:val="26"/>
              </w:rPr>
              <w:t xml:space="preserve">T. T. Hoa, T. Q. Duy, K. Q. Tran, and K. V. Nguyen, “ViFactCheck: A new benchmark dataset and methods for multi-domain news fact-checking in Vietnamese,” in </w:t>
            </w:r>
            <w:r>
              <w:rPr>
                <w:rFonts w:ascii="Times New Roman" w:cs="Times New Roman" w:eastAsia="Times New Roman" w:hAnsi="Times New Roman"/>
                <w:i/>
                <w:iCs/>
                <w:sz w:val="26"/>
                <w:szCs w:val="26"/>
              </w:rPr>
              <w:t xml:space="preserve">Proceedings of the AAAI Conference on Artificial Intelligence</w:t>
            </w:r>
            <w:r>
              <w:rPr>
                <w:rFonts w:ascii="Times New Roman" w:cs="Times New Roman" w:eastAsia="Times New Roman" w:hAnsi="Times New Roman"/>
                <w:sz w:val="26"/>
                <w:szCs w:val="26"/>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[9] </w:t>
            </w:r>
            <w:r>
              <w:rPr>
                <w:rFonts w:ascii="Times New Roman" w:cs="Times New Roman" w:eastAsia="Times New Roman" w:hAnsi="Times New Roman"/>
                <w:sz w:val="26"/>
                <w:szCs w:val="26"/>
              </w:rPr>
              <w:t xml:space="preserve">H. T. Le, L. T. To, M. T. Nguyen, and K. V. Nguyen, “ViWikiFC: Fact-checking for Vietnamese Wikipedia-based textual knowledge source,” arXiv preprint arXiv:2405.07615, 2024. [Online]. Available: https://arxiv.org/abs/2405.07615</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[10] </w:t>
            </w:r>
            <w:r>
              <w:rPr>
                <w:rFonts w:ascii="Times New Roman" w:cs="Times New Roman" w:eastAsia="Times New Roman" w:hAnsi="Times New Roman"/>
                <w:sz w:val="26"/>
                <w:szCs w:val="26"/>
              </w:rPr>
              <w:t xml:space="preserve">N. N.-P. Luong, A. T.-L. Le, T. V. Huynh, K. V. Nguyen, and N. L.-T. Nguyen, “ViNumFCR: A novel Vietnamese benchmark for numerical reasoning fact checking on social media news,” in </w:t>
            </w:r>
            <w:r>
              <w:rPr>
                <w:rFonts w:ascii="Times New Roman" w:cs="Times New Roman" w:eastAsia="Times New Roman" w:hAnsi="Times New Roman"/>
                <w:i/>
                <w:iCs/>
                <w:sz w:val="26"/>
                <w:szCs w:val="26"/>
              </w:rPr>
              <w:t xml:space="preserve">Proceedings of the 18th International Natural Language Generation Conference (INLG)</w:t>
            </w:r>
            <w:r>
              <w:rPr>
                <w:rFonts w:ascii="Times New Roman" w:cs="Times New Roman" w:eastAsia="Times New Roman" w:hAnsi="Times New Roman"/>
                <w:sz w:val="26"/>
                <w:szCs w:val="26"/>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[11] </w:t>
            </w:r>
            <w:r>
              <w:rPr>
                <w:rFonts w:ascii="Times New Roman" w:cs="Times New Roman" w:eastAsia="Times New Roman" w:hAnsi="Times New Roman"/>
                <w:sz w:val="26"/>
                <w:szCs w:val="26"/>
              </w:rPr>
              <w:t xml:space="preserve">D. X. Tran, N. V. Nguyen, T. T. Thanh, A. T. Hoang, D. V. Tai, L. T. Di, and P.-L. Le, “SemViQA: A semantic question answering system for Vietnamese information fact-checking,” in </w:t>
            </w:r>
            <w:r>
              <w:rPr>
                <w:rFonts w:ascii="Times New Roman" w:cs="Times New Roman" w:eastAsia="Times New Roman" w:hAnsi="Times New Roman"/>
                <w:i/>
                <w:iCs/>
                <w:sz w:val="26"/>
                <w:szCs w:val="26"/>
              </w:rPr>
              <w:t xml:space="preserve">Proceedings of the 64th Annual Meeting of the Association for Computational Linguistics (Volume 6: Industry Track)</w:t>
            </w:r>
            <w:r>
              <w:rPr>
                <w:rFonts w:ascii="Times New Roman" w:cs="Times New Roman" w:eastAsia="Times New Roman" w:hAnsi="Times New Roman"/>
                <w:sz w:val="26"/>
                <w:szCs w:val="26"/>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[12] </w:t>
            </w:r>
            <w:r>
              <w:rPr>
                <w:rFonts w:ascii="Times New Roman" w:cs="Times New Roman" w:eastAsia="Times New Roman" w:hAnsi="Times New Roman"/>
                <w:sz w:val="26"/>
                <w:szCs w:val="26"/>
              </w:rPr>
              <w:t xml:space="preserve">P. Chungkham, V. V, V. Setty, and A. Anand, “Think right, not more: Test-time scaling for numerical claim verification,” in </w:t>
            </w:r>
            <w:r>
              <w:rPr>
                <w:rFonts w:ascii="Times New Roman" w:cs="Times New Roman" w:eastAsia="Times New Roman" w:hAnsi="Times New Roman"/>
                <w:i/>
                <w:iCs/>
                <w:sz w:val="26"/>
                <w:szCs w:val="26"/>
              </w:rPr>
              <w:t xml:space="preserve">Findings of the Association for Computational Linguistics: EMNLP 2025</w:t>
            </w:r>
            <w:r>
              <w:rPr>
                <w:rFonts w:ascii="Times New Roman" w:cs="Times New Roman" w:eastAsia="Times New Roman" w:hAnsi="Times New Roman"/>
                <w:sz w:val="26"/>
                <w:szCs w:val="26"/>
              </w:rPr>
              <w:t xml:space="preserve">, 2025, pp. 24345–24363. https://doi.org/10.18653/v1/2025.findings-emnlp.1322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[13] </w:t>
            </w:r>
            <w:r>
              <w:rPr>
                <w:rFonts w:ascii="Times New Roman" w:cs="Times New Roman" w:eastAsia="Times New Roman" w:hAnsi="Times New Roman"/>
                <w:sz w:val="26"/>
                <w:szCs w:val="26"/>
              </w:rPr>
              <w:t xml:space="preserve">P. R. Aarnes and V. Setty, “NumPert: Numerical perturbations to probe language models for veracity prediction,” in </w:t>
            </w:r>
            <w:r>
              <w:rPr>
                <w:rFonts w:ascii="Times New Roman" w:cs="Times New Roman" w:eastAsia="Times New Roman" w:hAnsi="Times New Roman"/>
                <w:i/>
                <w:iCs/>
                <w:sz w:val="26"/>
                <w:szCs w:val="26"/>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sz w:val="26"/>
                <w:szCs w:val="26"/>
              </w:rPr>
              <w:t xml:space="preserve">, 2025, pp. 78–95. [Online]. Available: https://aclanthology.org/2025.ijcnlp-srw.8/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[14] </w:t>
            </w:r>
            <w:r>
              <w:rPr>
                <w:rFonts w:ascii="Times New Roman" w:cs="Times New Roman" w:eastAsia="Times New Roman" w:hAnsi="Times New Roman"/>
                <w:sz w:val="26"/>
                <w:szCs w:val="26"/>
              </w:rPr>
              <w:t xml:space="preserve">K. Mitra, D. Zhang, S. Rahman, and E. Hruschka, “FactLens: Benchmarking fine-grained fact verification,” in </w:t>
            </w:r>
            <w:r>
              <w:rPr>
                <w:rFonts w:ascii="Times New Roman" w:cs="Times New Roman" w:eastAsia="Times New Roman" w:hAnsi="Times New Roman"/>
                <w:i/>
                <w:iCs/>
                <w:sz w:val="26"/>
                <w:szCs w:val="26"/>
              </w:rPr>
              <w:t xml:space="preserve">Findings of the Association for Computational Linguistics: ACL 2025</w:t>
            </w:r>
            <w:r>
              <w:rPr>
                <w:rFonts w:ascii="Times New Roman" w:cs="Times New Roman" w:eastAsia="Times New Roman" w:hAnsi="Times New Roman"/>
                <w:sz w:val="26"/>
                <w:szCs w:val="26"/>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[15] </w:t>
            </w:r>
            <w:r>
              <w:rPr>
                <w:rFonts w:ascii="Times New Roman" w:cs="Times New Roman" w:eastAsia="Times New Roman" w:hAnsi="Times New Roman"/>
                <w:sz w:val="26"/>
                <w:szCs w:val="26"/>
              </w:rPr>
              <w:t xml:space="preserve">L. Tang, P. Laban, and G. Durrett, “MiniCheck: Efficient fact-checking of LLMs on grounding documents,” in </w:t>
            </w:r>
            <w:r>
              <w:rPr>
                <w:rFonts w:ascii="Times New Roman" w:cs="Times New Roman" w:eastAsia="Times New Roman" w:hAnsi="Times New Roman"/>
                <w:i/>
                <w:iCs/>
                <w:sz w:val="26"/>
                <w:szCs w:val="26"/>
              </w:rPr>
              <w:t xml:space="preserve">Proceedings of the 2024 Conference on Empirical Methods in Natural Language Processing (EMNLP)</w:t>
            </w:r>
            <w:r>
              <w:rPr>
                <w:rFonts w:ascii="Times New Roman" w:cs="Times New Roman" w:eastAsia="Times New Roman" w:hAnsi="Times New Roman"/>
                <w:sz w:val="26"/>
                <w:szCs w:val="26"/>
              </w:rPr>
              <w:t xml:space="preserve">, 2024, pp. 8818–8847. [Online]. Available: https://aclanthology.org/2024.emnlp-main.499/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[16] </w:t>
            </w:r>
            <w:r>
              <w:rPr>
                <w:rFonts w:ascii="Times New Roman" w:cs="Times New Roman" w:eastAsia="Times New Roman" w:hAnsi="Times New Roman"/>
                <w:sz w:val="26"/>
                <w:szCs w:val="26"/>
              </w:rPr>
              <w:t xml:space="preserve">T. T. Nguyen, H. Nguyen Thi Phuong, T. P. Le, and B. T. Nguyen, “Fact-checking for online advertisement posts,” in </w:t>
            </w:r>
            <w:r>
              <w:rPr>
                <w:rFonts w:ascii="Times New Roman" w:cs="Times New Roman" w:eastAsia="Times New Roman" w:hAnsi="Times New Roman"/>
                <w:i/>
                <w:iCs/>
                <w:sz w:val="26"/>
                <w:szCs w:val="26"/>
              </w:rPr>
              <w:t xml:space="preserve">Proceedings of the 38th Pacific Asia Conference on Language, Information and Computation (PACLIC)</w:t>
            </w:r>
            <w:r>
              <w:rPr>
                <w:rFonts w:ascii="Times New Roman" w:cs="Times New Roman" w:eastAsia="Times New Roman" w:hAnsi="Times New Roman"/>
                <w:sz w:val="26"/>
                <w:szCs w:val="26"/>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[17] </w:t>
            </w:r>
            <w:r>
              <w:rPr>
                <w:rFonts w:ascii="Times New Roman" w:cs="Times New Roman" w:eastAsia="Times New Roman" w:hAnsi="Times New Roman"/>
                <w:sz w:val="26"/>
                <w:szCs w:val="26"/>
              </w:rPr>
              <w:t xml:space="preserve">L. Jiang, K. Jiang, X. Chu, S. Gulati, and P. Garg, “Hallucination detection in LLM-enriched product listings,” in </w:t>
            </w:r>
            <w:r>
              <w:rPr>
                <w:rFonts w:ascii="Times New Roman" w:cs="Times New Roman" w:eastAsia="Times New Roman" w:hAnsi="Times New Roman"/>
                <w:i/>
                <w:iCs/>
                <w:sz w:val="26"/>
                <w:szCs w:val="26"/>
              </w:rPr>
              <w:t xml:space="preserve">Proceedings of the Seventh Workshop on e-Commerce and NLP (ECNLP) @ LREC-COLING 2024</w:t>
            </w:r>
            <w:r>
              <w:rPr>
                <w:rFonts w:ascii="Times New Roman" w:cs="Times New Roman" w:eastAsia="Times New Roman" w:hAnsi="Times New Roman"/>
                <w:sz w:val="26"/>
                <w:szCs w:val="26"/>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[18] </w:t>
            </w:r>
            <w:r>
              <w:rPr>
                <w:rFonts w:ascii="Times New Roman" w:cs="Times New Roman" w:eastAsia="Times New Roman" w:hAnsi="Times New Roman"/>
                <w:sz w:val="26"/>
                <w:szCs w:val="26"/>
              </w:rPr>
              <w:t xml:space="preserve">J. Sun, G. Warren, I. Shklovski, and I. Augenstein, “Explaining sources of uncertainty in automated fact-checking,” in </w:t>
            </w:r>
            <w:r>
              <w:rPr>
                <w:rFonts w:ascii="Times New Roman" w:cs="Times New Roman" w:eastAsia="Times New Roman" w:hAnsi="Times New Roman"/>
                <w:i/>
                <w:iCs/>
                <w:sz w:val="26"/>
                <w:szCs w:val="26"/>
              </w:rPr>
              <w:t xml:space="preserve">Proceedings of the 64th Annual Meeting of the Association for Computational Linguistics (ACL)</w:t>
            </w:r>
            <w:r>
              <w:rPr>
                <w:rFonts w:ascii="Times New Roman" w:cs="Times New Roman" w:eastAsia="Times New Roman" w:hAnsi="Times New Roman"/>
                <w:sz w:val="26"/>
                <w:szCs w:val="26"/>
              </w:rPr>
              <w:t xml:space="preserve">, 2026, pp. 45510–45534. https://doi.org/10.18653/v1/2026.acl-long.2110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[19] </w:t>
            </w:r>
            <w:r>
              <w:rPr>
                <w:rFonts w:ascii="Times New Roman" w:cs="Times New Roman" w:eastAsia="Times New Roman" w:hAnsi="Times New Roman"/>
                <w:sz w:val="26"/>
                <w:szCs w:val="26"/>
              </w:rPr>
              <w:t xml:space="preserve">S. Zhang et al., “CoVer: Conflict-aware claim verification,” arXiv preprint arXiv:2609.00508, 2026. [Online]. Available: https://arxiv.org/abs/2609.00508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[20] </w:t>
            </w:r>
            <w:r>
              <w:rPr>
                <w:rFonts w:ascii="Times New Roman" w:cs="Times New Roman" w:eastAsia="Times New Roman" w:hAnsi="Times New Roman"/>
                <w:sz w:val="26"/>
                <w:szCs w:val="26"/>
              </w:rPr>
              <w:t xml:space="preserve">F. B. Rashid and S. Hakak, “Fathom: A fast and modular RAG pipeline for fact-checking,” in </w:t>
            </w:r>
            <w:r>
              <w:rPr>
                <w:rFonts w:ascii="Times New Roman" w:cs="Times New Roman" w:eastAsia="Times New Roman" w:hAnsi="Times New Roman"/>
                <w:i/>
                <w:iCs/>
                <w:sz w:val="26"/>
                <w:szCs w:val="26"/>
              </w:rPr>
              <w:t xml:space="preserve">Proceedings of the Eighth Fact Extraction and VERification Workshop (FEVER)</w:t>
            </w:r>
            <w:r>
              <w:rPr>
                <w:rFonts w:ascii="Times New Roman" w:cs="Times New Roman" w:eastAsia="Times New Roman" w:hAnsi="Times New Roman"/>
                <w:sz w:val="26"/>
                <w:szCs w:val="26"/>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[21] </w:t>
            </w:r>
            <w:r>
              <w:rPr>
                <w:rFonts w:ascii="Times New Roman" w:cs="Times New Roman" w:eastAsia="Times New Roman" w:hAnsi="Times New Roman"/>
                <w:sz w:val="26"/>
                <w:szCs w:val="26"/>
              </w:rPr>
              <w:t xml:space="preserve">Samsung Việt Nam, “Galaxy Buds3 Pro – Thông số kỹ thuật.” [Online]. Available: https://www.samsung.com/vn/audio-sound/galaxy-buds/galaxy-buds3-pro-silver-sm-r630nzaaxxv/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[22] </w:t>
            </w:r>
            <w:r>
              <w:rPr>
                <w:rFonts w:ascii="Times New Roman" w:cs="Times New Roman" w:eastAsia="Times New Roman" w:hAnsi="Times New Roman"/>
                <w:sz w:val="26"/>
                <w:szCs w:val="26"/>
              </w:rPr>
              <w:t xml:space="preserve">S. Robertson and H. Zaragoza, “The probabilistic relevance framework: BM25 and beyond,” </w:t>
            </w:r>
            <w:r>
              <w:rPr>
                <w:rFonts w:ascii="Times New Roman" w:cs="Times New Roman" w:eastAsia="Times New Roman" w:hAnsi="Times New Roman"/>
                <w:i/>
                <w:iCs/>
                <w:sz w:val="26"/>
                <w:szCs w:val="26"/>
              </w:rPr>
              <w:t xml:space="preserve">Foundations and Trends in Information Retrieval</w:t>
            </w:r>
            <w:r>
              <w:rPr>
                <w:rFonts w:ascii="Times New Roman" w:cs="Times New Roman" w:eastAsia="Times New Roman" w:hAnsi="Times New Roman"/>
                <w:sz w:val="26"/>
                <w:szCs w:val="26"/>
              </w:rPr>
              <w:t xml:space="preserve">, vol. 3, no. 4, pp. 333–389, 2009.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[23] </w:t>
            </w:r>
            <w:r>
              <w:rPr>
                <w:rFonts w:ascii="Times New Roman" w:cs="Times New Roman" w:eastAsia="Times New Roman" w:hAnsi="Times New Roman"/>
                <w:sz w:val="26"/>
                <w:szCs w:val="26"/>
              </w:rPr>
              <w:t xml:space="preserve">T. Schuster, A. Fisch, and R. Barzilay, “Get your vitamin C! Robust fact verification with contrastive evidence,” in </w:t>
            </w:r>
            <w:r>
              <w:rPr>
                <w:rFonts w:ascii="Times New Roman" w:cs="Times New Roman" w:eastAsia="Times New Roman" w:hAnsi="Times New Roman"/>
                <w:i/>
                <w:iCs/>
                <w:sz w:val="26"/>
                <w:szCs w:val="26"/>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sz w:val="26"/>
                <w:szCs w:val="26"/>
              </w:rPr>
              <w:t xml:space="preserve">, 2021, pp. 624–643. [Online]. Available: https://aclanthology.org/2021.naacl-main.52/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[24] </w:t>
            </w:r>
            <w:r>
              <w:rPr>
                <w:rFonts w:ascii="Times New Roman" w:cs="Times New Roman" w:eastAsia="Times New Roman" w:hAnsi="Times New Roman"/>
                <w:sz w:val="26"/>
                <w:szCs w:val="26"/>
              </w:rPr>
              <w:t xml:space="preserve">Xiaomi Việt Nam, “Xiaomi 15T – Thông số kỹ thuật.” [Online]. Available: https://www.mi.com/vn/product/xiaomi-15t/specs/ (truy cập ngày 09/10/2026).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[25] </w:t>
            </w:r>
            <w:r>
              <w:rPr>
                <w:rFonts w:ascii="Times New Roman" w:cs="Times New Roman" w:eastAsia="Times New Roman" w:hAnsi="Times New Roman"/>
                <w:sz w:val="26"/>
                <w:szCs w:val="26"/>
              </w:rPr>
              <w:t xml:space="preserve">OPPO Việt Nam, “OPPO Find X8 – Thông số kỹ thuật.” [Online]. Available: https://www.oppo.com/vn/smartphones/series-find-x/find-x8/specs/ (truy cập ngày 09/10/2026).</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[26] </w:t>
            </w:r>
            <w:r>
              <w:rPr>
                <w:rFonts w:ascii="Times New Roman" w:cs="Times New Roman" w:eastAsia="Times New Roman" w:hAnsi="Times New Roman"/>
                <w:sz w:val="26"/>
                <w:szCs w:val="26"/>
              </w:rPr>
              <w:t xml:space="preserve">Apple Việt Nam, “Pin Apple Watch.” [Online]. Available: https://www.apple.com/vn/watch/battery/ (truy cập ngày 09/10/2026).</w:t>
            </w:r>
          </w:p>
        </w:tc>
      </w:tr>
      <w:tr>
        <w:trPr>
          <w:cantSplit w:val="1"/>
          <w:tblHeader w:val="0"/>
        </w:trPr>
        <w:tc>
          <w:tcPr>
            <w:tcMar>
              <w:top w:w="55" w:type="dxa"/>
              <w:left w:w="90" w:type="dxa"/>
              <w:bottom w:w="55" w:type="dxa"/>
              <w:right w:w="90" w:type="dxa"/>
            </w:tcMar>
          </w:tcPr>
          <w:p w:rsidR="00000000" w:rsidDel="00000000" w:rsidP="00000000" w:rsidRDefault="00000000" w:rsidRPr="00000000" w14:paraId="000000DD">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DF">
            <w:pPr>
              <w:keepNext w:val="1"/>
              <w:spacing w:after="100" w:line="278"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TP. HCM, ngày </w:t>
            </w:r>
            <w:r>
              <w:rPr>
                <w:rFonts w:ascii="Times New Roman" w:cs="Times New Roman" w:eastAsia="Times New Roman" w:hAnsi="Times New Roman"/>
                <w:b/>
                <w:bCs/>
                <w:sz w:val="26"/>
                <w:szCs w:val="26"/>
              </w:rPr>
              <w:t xml:space="preserve">…..</w:t>
            </w:r>
            <w:r>
              <w:rPr>
                <w:rFonts w:ascii="Times New Roman" w:cs="Times New Roman" w:eastAsia="Times New Roman" w:hAnsi="Times New Roman"/>
                <w:b/>
                <w:bCs/>
                <w:sz w:val="26"/>
                <w:szCs w:val="26"/>
              </w:rPr>
              <w:t xml:space="preserve"> tháng </w:t>
            </w:r>
            <w:r>
              <w:rPr>
                <w:rFonts w:ascii="Times New Roman" w:cs="Times New Roman" w:eastAsia="Times New Roman" w:hAnsi="Times New Roman"/>
                <w:b/>
                <w:bCs/>
                <w:sz w:val="26"/>
                <w:szCs w:val="26"/>
              </w:rPr>
              <w:t xml:space="preserve">10</w:t>
            </w:r>
            <w:r>
              <w:rPr>
                <w:rFonts w:ascii="Times New Roman" w:cs="Times New Roman" w:eastAsia="Times New Roman" w:hAnsi="Times New Roman"/>
                <w:b/>
                <w:bCs/>
                <w:sz w:val="26"/>
                <w:szCs w:val="26"/>
              </w:rPr>
              <w:t xml:space="preserve"> năm 2026</w:t>
            </w:r>
          </w:p>
          <w:p w:rsidR="00000000" w:rsidDel="00000000" w:rsidP="00000000" w:rsidRDefault="00000000" w:rsidRPr="00000000" w14:paraId="000000E0">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 Id="rId1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