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rPr>
          <w:rFonts w:ascii="Times New Roman" w:cs="Times New Roman" w:eastAsia="Times New Roman" w:hAnsi="Times New Roman"/>
          <w:sz w:val="26"/>
          <w:szCs w:val="26"/>
        </w:rPr>
      </w:pPr>
      <w:r w:rsidDel="00000000" w:rsidR="00000000" w:rsidRPr="00000000">
        <w:rPr>
          <w:rtl w:val="0"/>
        </w:rPr>
      </w:r>
    </w:p>
    <w:tbl>
      <w:tblPr>
        <w:tblStyle w:val="Table1"/>
        <w:tblW w:w="9638" w:type="dxa"/>
        <w:jc w:val="left"/>
        <w:tblLayout w:type="fixed"/>
        <w:tblLook w:val="0400"/>
      </w:tblPr>
      <w:tblGrid>
        <w:gridCol w:w="4819"/>
        <w:gridCol w:w="4819"/>
        <w:tblGridChange w:id="0">
          <w:tblGrid>
            <w:gridCol w:w="4819"/>
            <w:gridCol w:w="4819"/>
          </w:tblGrid>
        </w:tblGridChange>
      </w:tblGrid>
      <w:tr>
        <w:trPr>
          <w:cantSplit w:val="0"/>
          <w:tblHeader w:val="0"/>
        </w:trPr>
        <w:tc>
          <w:tcPr>
            <w:tcMar>
              <w:top w:w="55" w:type="dxa"/>
              <w:left w:w="90" w:type="dxa"/>
              <w:bottom w:w="55" w:type="dxa"/>
              <w:right w:w="90" w:type="dxa"/>
            </w:tcMar>
          </w:tcPr>
          <w:p w:rsidR="00000000" w:rsidDel="00000000" w:rsidP="00000000" w:rsidRDefault="00000000" w:rsidRPr="00000000" w14:paraId="00000002">
            <w:pPr>
              <w:spacing w:after="40" w:line="25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3"/>
                <w:szCs w:val="23"/>
                <w:rtl w:val="0"/>
              </w:rPr>
              <w:t xml:space="preserve">ĐẠI HỌC QUỐC GIA TP. HỒ CHÍ MINH</w:t>
            </w:r>
            <w:r w:rsidDel="00000000" w:rsidR="00000000" w:rsidRPr="00000000">
              <w:rPr>
                <w:rtl w:val="0"/>
              </w:rPr>
            </w:r>
          </w:p>
          <w:p w:rsidR="00000000" w:rsidDel="00000000" w:rsidP="00000000" w:rsidRDefault="00000000" w:rsidRPr="00000000" w14:paraId="00000003">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TRƯỜNG ĐẠI HỌC</w:t>
            </w:r>
            <w:r w:rsidDel="00000000" w:rsidR="00000000" w:rsidRPr="00000000">
              <w:rPr>
                <w:rtl w:val="0"/>
              </w:rPr>
            </w:r>
          </w:p>
          <w:p w:rsidR="00000000" w:rsidDel="00000000" w:rsidP="00000000" w:rsidRDefault="00000000" w:rsidRPr="00000000" w14:paraId="00000004">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CÔNG NGHỆ THÔNG TIN</w:t>
            </w:r>
            <w:r w:rsidDel="00000000" w:rsidR="00000000" w:rsidRPr="00000000">
              <w:rPr>
                <w:rtl w:val="0"/>
              </w:rPr>
            </w:r>
          </w:p>
        </w:tc>
        <w:tc>
          <w:tcPr>
            <w:tcMar>
              <w:top w:w="55" w:type="dxa"/>
              <w:left w:w="90" w:type="dxa"/>
              <w:bottom w:w="55" w:type="dxa"/>
              <w:right w:w="90" w:type="dxa"/>
            </w:tcMar>
          </w:tcPr>
          <w:p w:rsidR="00000000" w:rsidDel="00000000" w:rsidP="00000000" w:rsidRDefault="00000000" w:rsidRPr="00000000" w14:paraId="00000005">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1"/>
                <w:szCs w:val="21"/>
                <w:rtl w:val="0"/>
              </w:rPr>
              <w:t xml:space="preserve">CỘNG HÒA XÃ HỘI CHỦ NGHĨA VIỆT NAM</w:t>
            </w:r>
            <w:r w:rsidDel="00000000" w:rsidR="00000000" w:rsidRPr="00000000">
              <w:rPr>
                <w:rtl w:val="0"/>
              </w:rPr>
            </w:r>
          </w:p>
          <w:p w:rsidR="00000000" w:rsidDel="00000000" w:rsidP="00000000" w:rsidRDefault="00000000" w:rsidRPr="00000000" w14:paraId="00000006">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Độc Lập - Tự Do - Hạnh Phúc</w:t>
            </w:r>
            <w:r w:rsidDel="00000000" w:rsidR="00000000" w:rsidRPr="00000000">
              <w:rPr>
                <w:rtl w:val="0"/>
              </w:rPr>
            </w:r>
          </w:p>
        </w:tc>
      </w:tr>
    </w:tbl>
    <w:p w:rsidR="00000000" w:rsidDel="00000000" w:rsidP="00000000" w:rsidRDefault="00000000" w:rsidRPr="00000000" w14:paraId="00000007">
      <w:pPr>
        <w:tabs>
          <w:tab w:val="center" w:leader="none" w:pos="1985"/>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pStyle w:val="Title"/>
        <w:keepLines w:val="0"/>
        <w:spacing w:after="100" w:before="160" w:line="264"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32"/>
          <w:szCs w:val="32"/>
          <w:rtl w:val="0"/>
        </w:rPr>
        <w:t xml:space="preserve">ĐỀ CƯƠNG CHI TIẾT</w:t>
      </w:r>
      <w:r w:rsidDel="00000000" w:rsidR="00000000" w:rsidRPr="00000000">
        <w:rPr>
          <w:rtl w:val="0"/>
        </w:rPr>
      </w:r>
    </w:p>
    <w:p w:rsidR="00000000" w:rsidDel="00000000" w:rsidP="00000000" w:rsidRDefault="00000000" w:rsidRPr="00000000" w14:paraId="00000009">
      <w:pPr>
        <w:spacing w:after="140" w:line="240" w:lineRule="auto"/>
        <w:jc w:val="both"/>
        <w:rPr>
          <w:rFonts w:ascii="Times New Roman" w:cs="Times New Roman" w:eastAsia="Times New Roman" w:hAnsi="Times New Roman"/>
          <w:sz w:val="24"/>
          <w:szCs w:val="24"/>
        </w:rPr>
      </w:pPr>
      <w:r>
        <w:rPr>
          <w:rFonts w:ascii="Times New Roman" w:cs="Times New Roman" w:eastAsia="Times New Roman" w:hAnsi="Times New Roman"/>
          <w:i/>
          <w:iCs/>
          <w:color w:val="FF0000"/>
          <w:sz w:val="26"/>
          <w:szCs w:val="26"/>
        </w:rPr>
        <w:t xml:space="preserve">Bản sửa theo nhận xét của Khoa (tháng 10/2026): chữ đỏ là phần thêm mới hoặc sửa so với đề cương đã nộp, phần bị lược bỏ không hiển thị. Trước khi nộp bản chính thức, xóa dòng này và chuyển chữ đỏ về màu đen.</w:t>
      </w:r>
    </w:p>
    <w:tbl>
      <w:tblPr>
        <w:tblStyle w:val="Table2"/>
        <w:tblW w:w="963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19"/>
        <w:gridCol w:w="4819"/>
        <w:tblGridChange w:id="0">
          <w:tblGrid>
            <w:gridCol w:w="4819"/>
            <w:gridCol w:w="4819"/>
          </w:tblGrid>
        </w:tblGridChange>
      </w:tblGrid>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0A">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ĐỀ TÀI:</w:t>
            </w:r>
          </w:p>
          <w:p w:rsidR="00000000" w:rsidDel="00000000" w:rsidP="00000000" w:rsidRDefault="00000000" w:rsidRPr="00000000" w14:paraId="0000000B">
            <w:pPr>
              <w:numPr>
                <w:ilvl w:val="0"/>
                <w:numId w:val="4"/>
              </w:numPr>
              <w:spacing w:after="8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Tiếng Việt: </w:t>
            </w:r>
            <w:r>
              <w:rPr>
                <w:rFonts w:ascii="Times New Roman" w:cs="Times New Roman" w:eastAsia="Times New Roman" w:hAnsi="Times New Roman"/>
                <w:b/>
                <w:bCs/>
                <w:color w:val="FF0000"/>
                <w:sz w:val="26"/>
                <w:szCs w:val="26"/>
              </w:rPr>
              <w:t xml:space="preserve">Phương pháp kiểm chứng tuyên bố về thông số kỹ thuật có điều kiện ràng buộc trong quảng cáo</w:t>
            </w:r>
          </w:p>
          <w:p w:rsidR="00000000" w:rsidDel="00000000" w:rsidP="00000000" w:rsidRDefault="00000000" w:rsidRPr="00000000" w14:paraId="0000000C">
            <w:pPr>
              <w:numPr>
                <w:ilvl w:val="0"/>
                <w:numId w:val="4"/>
              </w:numPr>
              <w:spacing w:after="8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Tiếng Anh: </w:t>
            </w:r>
            <w:r>
              <w:rPr>
                <w:rFonts w:ascii="Times New Roman" w:cs="Times New Roman" w:eastAsia="Times New Roman" w:hAnsi="Times New Roman"/>
                <w:b/>
                <w:bCs/>
                <w:color w:val="FF0000"/>
                <w:sz w:val="26"/>
                <w:szCs w:val="26"/>
              </w:rPr>
              <w:t xml:space="preserve">A method for verifying conditional technical specification claims in advertisements</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0E">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Cán bộ hướng dẫn: ThS Trần Hồng Nghi</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10">
            <w:pPr>
              <w:spacing w:after="80" w:line="278"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 thực hiện: </w:t>
            </w:r>
            <w:r w:rsidDel="00000000" w:rsidR="00000000" w:rsidRPr="00000000">
              <w:rPr>
                <w:rFonts w:ascii="Times New Roman" w:cs="Times New Roman" w:eastAsia="Times New Roman" w:hAnsi="Times New Roman"/>
                <w:sz w:val="26"/>
                <w:szCs w:val="26"/>
                <w:rtl w:val="0"/>
              </w:rPr>
              <w:t xml:space="preserve">Từ ngày 15/09/2026 đến ngày 31/12/2026</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12">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 thực hiện:</w:t>
            </w:r>
          </w:p>
          <w:p w:rsidR="00000000" w:rsidDel="00000000" w:rsidP="00000000" w:rsidRDefault="00000000" w:rsidRPr="00000000" w14:paraId="00000013">
            <w:pPr>
              <w:spacing w:after="80" w:line="278"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Bùi Lê Huy Phước – 23521228 - 0373025859</w:t>
            </w:r>
            <w:r w:rsidDel="00000000" w:rsidR="00000000" w:rsidRPr="00000000">
              <w:rPr>
                <w:rtl w:val="0"/>
              </w:rPr>
            </w:r>
          </w:p>
        </w:tc>
      </w:tr>
      <w:tr>
        <w:trPr>
          <w:cantSplit w:val="0"/>
          <w:tblHeader w:val="0"/>
        </w:trPr>
        <w:tc>
          <w:tcPr>
            <w:gridSpan w:val="2"/>
            <w:tcBorders>
              <w:top w:color="000000" w:space="0" w:sz="4" w:val="single"/>
              <w:bottom w:color="000000" w:space="0" w:sz="0" w:val="nil"/>
            </w:tcBorders>
            <w:tcMar>
              <w:top w:w="55"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đề tài:</w:t>
            </w:r>
            <w:r>
              <w:rPr>
                <w:rFonts w:ascii="Times New Roman" w:cs="Times New Roman" w:eastAsia="Times New Roman" w:hAnsi="Times New Roman"/>
                <w:sz w:val="26"/>
                <w:szCs w:val="26"/>
              </w:rPr>
              <w:t xml:space="preserve"> Nghiên cứu </w:t>
            </w:r>
            <w:r>
              <w:rPr>
                <w:rFonts w:ascii="Times New Roman" w:cs="Times New Roman" w:eastAsia="Times New Roman" w:hAnsi="Times New Roman"/>
                <w:color w:val="FF0000"/>
                <w:sz w:val="26"/>
                <w:szCs w:val="26"/>
              </w:rPr>
              <w:t xml:space="preserve">phương pháp kiểm chứng các tuyên bố về thông số kỹ thuật có điều kiện ràng buộc trong</w:t>
            </w:r>
            <w:r>
              <w:rPr>
                <w:rFonts w:ascii="Times New Roman" w:cs="Times New Roman" w:eastAsia="Times New Roman" w:hAnsi="Times New Roman"/>
                <w:sz w:val="26"/>
                <w:szCs w:val="26"/>
              </w:rPr>
              <w:t xml:space="preserve"> nội dung quảng cáo </w:t>
            </w:r>
            <w:r>
              <w:rPr>
                <w:rFonts w:ascii="Times New Roman" w:cs="Times New Roman" w:eastAsia="Times New Roman" w:hAnsi="Times New Roman"/>
                <w:color w:val="FF0000"/>
                <w:sz w:val="26"/>
                <w:szCs w:val="26"/>
              </w:rPr>
              <w:t xml:space="preserve">tiếng Việt</w:t>
            </w:r>
            <w:r>
              <w:rPr>
                <w:rFonts w:ascii="Times New Roman" w:cs="Times New Roman" w:eastAsia="Times New Roman" w:hAnsi="Times New Roman"/>
                <w:sz w:val="26"/>
                <w:szCs w:val="26"/>
              </w:rPr>
              <w:t xml:space="preserve"> do các mô hình ngôn ngữ lớn (LLM) tạo ra, sử dụng tài liệu </w:t>
            </w:r>
            <w:r>
              <w:rPr>
                <w:rFonts w:ascii="Times New Roman" w:cs="Times New Roman" w:eastAsia="Times New Roman" w:hAnsi="Times New Roman"/>
                <w:color w:val="FF0000"/>
                <w:sz w:val="26"/>
                <w:szCs w:val="26"/>
              </w:rPr>
              <w:t xml:space="preserve">thông số chính hãng</w:t>
            </w:r>
            <w:r>
              <w:rPr>
                <w:rFonts w:ascii="Times New Roman" w:cs="Times New Roman" w:eastAsia="Times New Roman" w:hAnsi="Times New Roman"/>
                <w:sz w:val="26"/>
                <w:szCs w:val="26"/>
              </w:rPr>
              <w:t xml:space="preserve"> làm bằng chứng</w:t>
            </w:r>
            <w:r>
              <w:rPr>
                <w:rFonts w:ascii="Times New Roman" w:cs="Times New Roman" w:eastAsia="Times New Roman" w:hAnsi="Times New Roman"/>
                <w:color w:val="FF0000"/>
                <w:sz w:val="26"/>
                <w:szCs w:val="26"/>
              </w:rPr>
              <w:t xml:space="preserve">. Thông số có điều kiện ràng buộc là thông số mà giá trị công bố chỉ đúng khi thỏa điều kiện đi kèm, ví dụ thời lượng pin khi bật hoặc tắt chống ồn, thời gian sạc với bộ sạc đủ công suất hay độ sáng màn hình khi ở ngoài trời. Phương pháp đối chiếu tường minh điều kiện nêu trong tuyên bố với điều kiện trong tài liệu, rồi gán một trong bốn nhãn Đúng (Supported), Sai (Refuted), Lệch điều kiện (Misleading) hoặc Chưa đủ thông tin (NEI), kèm đoạn nguồn và lý do. Thực nghiệm được thực hiện trên quảng cáo về ba nhóm thiết bị điện tử tiêu dùng: điện thoại thông minh, tai nghe không dây và đồng hồ thông minh. Kết quả được xây dựng thành một tính năng mới cho website tạo nội dung quảng cáo CopyPro mà sinh viên đã phát triển trong đồ án chuyên ngành.</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1. Tổng quan</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Bối cảnh. </w:t>
            </w:r>
            <w:r>
              <w:rPr>
                <w:rFonts w:ascii="Times New Roman" w:cs="Times New Roman" w:eastAsia="Times New Roman" w:hAnsi="Times New Roman"/>
                <w:color w:val="FF0000"/>
                <w:sz w:val="26"/>
                <w:szCs w:val="26"/>
              </w:rPr>
              <w:t xml:space="preserve">Các LLM ngày càng được dùng để viết nội dung quảng cáo nhưng có thể sinh thông tin không khớp với nguồn, gọi là ảo giác </w:t>
            </w:r>
            <w:r>
              <w:rPr>
                <w:rFonts w:ascii="Times New Roman" w:cs="Times New Roman" w:eastAsia="Times New Roman" w:hAnsi="Times New Roman"/>
                <w:color w:val="FF0000"/>
                <w:sz w:val="26"/>
                <w:szCs w:val="26"/>
              </w:rPr>
              <w:t xml:space="preserve">[1]</w:t>
            </w:r>
            <w:r>
              <w:rPr>
                <w:rFonts w:ascii="Times New Roman" w:cs="Times New Roman" w:eastAsia="Times New Roman" w:hAnsi="Times New Roman"/>
                <w:color w:val="FF0000"/>
                <w:sz w:val="26"/>
                <w:szCs w:val="26"/>
              </w:rPr>
              <w:t xml:space="preserve">. Với thông số kỹ thuật, một lỗi khó nhận ra là con số đúng nhưng bị tách khỏi điều kiện công bố. Ví dụ, trang thông số iPhone 17 ghi sạc lên đến 50% trong 20 phút “với bộ tiếp hợp 40W trở lên”, còn 3000 nit là độ sáng đỉnh khi ở ngoài trời trong khi độ sáng tối đa tiêu chuẩn là 1000 nit </w:t>
            </w:r>
            <w:r>
              <w:rPr>
                <w:rFonts w:ascii="Times New Roman" w:cs="Times New Roman" w:eastAsia="Times New Roman" w:hAnsi="Times New Roman"/>
                <w:color w:val="FF0000"/>
                <w:sz w:val="26"/>
                <w:szCs w:val="26"/>
              </w:rPr>
              <w:t xml:space="preserve">[2]</w:t>
            </w:r>
            <w:r>
              <w:rPr>
                <w:rFonts w:ascii="Times New Roman" w:cs="Times New Roman" w:eastAsia="Times New Roman" w:hAnsi="Times New Roman"/>
                <w:color w:val="FF0000"/>
                <w:sz w:val="26"/>
                <w:szCs w:val="26"/>
              </w:rPr>
              <w:t xml:space="preserve">. Quảng cáo viết “sạc 50% chỉ trong 20 phút” hay “màn hình sáng 3000 nit” giữ đúng con số nhưng bỏ điều kiện, khiến người mua hiểu sai. Một nghiên cứu được Ủy ban Thương mại Liên bang Hoa Kỳ (FTC) công bố cho thấy nhiều người xem quảng cáo có cụm từ “lên đến” vẫn tin rằng mình sẽ đạt mức tối đa </w:t>
            </w:r>
            <w:r>
              <w:rPr>
                <w:rFonts w:ascii="Times New Roman" w:cs="Times New Roman" w:eastAsia="Times New Roman" w:hAnsi="Times New Roman"/>
                <w:color w:val="FF0000"/>
                <w:sz w:val="26"/>
                <w:szCs w:val="26"/>
              </w:rPr>
              <w:t xml:space="preserve">[3]</w:t>
            </w:r>
            <w:r>
              <w:rPr>
                <w:rFonts w:ascii="Times New Roman" w:cs="Times New Roman" w:eastAsia="Times New Roman" w:hAnsi="Times New Roman"/>
                <w:color w:val="FF0000"/>
                <w:sz w:val="26"/>
                <w:szCs w:val="26"/>
              </w:rPr>
              <w:t xml:space="preserve">. Tại Việt Nam, Luật Quảng cáo sửa đổi năm 2025 yêu cầu người có ảnh hưởng khi chuyển tải quảng cáo phải kiểm tra tài liệu liên quan đến sản phẩm (Điều 15a, khoản 3) </w:t>
            </w:r>
            <w:r>
              <w:rPr>
                <w:rFonts w:ascii="Times New Roman" w:cs="Times New Roman" w:eastAsia="Times New Roman" w:hAnsi="Times New Roman"/>
                <w:color w:val="FF0000"/>
                <w:sz w:val="26"/>
                <w:szCs w:val="26"/>
              </w:rPr>
              <w:t xml:space="preserve">[4]</w:t>
            </w:r>
            <w:r>
              <w:rPr>
                <w:rFonts w:ascii="Times New Roman" w:cs="Times New Roman" w:eastAsia="Times New Roman" w:hAnsi="Times New Roman"/>
                <w:color w:val="FF0000"/>
                <w:sz w:val="26"/>
                <w:szCs w:val="26"/>
              </w:rPr>
              <w:t xml:space="preserve">, cho thấy việc đối chiếu quảng cáo với tài liệu sản phẩm đang được coi trọng. Quảng cáo do LLM tạo vì thế cũng cần được kiểm chứng với tài liệu chính hãng trước khi đăng.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Website CopyPro mà sinh viên xây dựng trong đồ án chuyên ngành cho thấy rõ vấn đề này. CopyPro tạo quảng cáo cho 10 ngành mặc định bằng nhiều LLM; phần mô tả yêu cầu gồm ngành, loại bài, giọng điệu, tên sản phẩm, từ khóa, đối tượng và thông tin bổ sung nhập tự do, không có trường nào chứa thông số sản phẩm. Vì vậy, nếu người dùng không tự dán thông số vào ô thông tin bổ sung thì con số trong bài do LLM tự sinh; khi thiếu tên sản phẩm, câu lệnh còn yêu cầu LLM “tự giả định hợp lý”, và một số mẫu bài chỉ dặn LLM không tự bịa số liệu. Sau khi tạo, CopyPro chấm điểm chất lượng (bài có số liệu được cộng điểm) và kiểm tra đạo văn, nhưng chưa kiểm tra số liệu có đúng với sản phẩm hay không.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Các nghiên cứu liên quan. </w:t>
            </w:r>
            <w:r>
              <w:rPr>
                <w:rFonts w:ascii="Times New Roman" w:cs="Times New Roman" w:eastAsia="Times New Roman" w:hAnsi="Times New Roman"/>
                <w:color w:val="FF0000"/>
                <w:sz w:val="26"/>
                <w:szCs w:val="26"/>
              </w:rPr>
              <w:t xml:space="preserve">Kiểm chứng thông tin tự động thường gồm bước truy hồi bằng chứng và bước dự đoán nhãn cho tuyên bố </w:t>
            </w:r>
            <w:r>
              <w:rPr>
                <w:rFonts w:ascii="Times New Roman" w:cs="Times New Roman" w:eastAsia="Times New Roman" w:hAnsi="Times New Roman"/>
                <w:color w:val="FF0000"/>
                <w:sz w:val="26"/>
                <w:szCs w:val="26"/>
              </w:rPr>
              <w:t xml:space="preserve">[5]</w:t>
            </w:r>
            <w:r>
              <w:rPr>
                <w:rFonts w:ascii="Times New Roman" w:cs="Times New Roman" w:eastAsia="Times New Roman" w:hAnsi="Times New Roman"/>
                <w:color w:val="FF0000"/>
                <w:sz w:val="26"/>
                <w:szCs w:val="26"/>
              </w:rPr>
              <w:t xml:space="preserve">. FEVER </w:t>
            </w:r>
            <w:r>
              <w:rPr>
                <w:rFonts w:ascii="Times New Roman" w:cs="Times New Roman" w:eastAsia="Times New Roman" w:hAnsi="Times New Roman"/>
                <w:color w:val="FF0000"/>
                <w:sz w:val="26"/>
                <w:szCs w:val="26"/>
              </w:rPr>
              <w:t xml:space="preserve">[6]</w:t>
            </w:r>
            <w:r>
              <w:rPr>
                <w:rFonts w:ascii="Times New Roman" w:cs="Times New Roman" w:eastAsia="Times New Roman" w:hAnsi="Times New Roman"/>
                <w:color w:val="FF0000"/>
                <w:sz w:val="26"/>
                <w:szCs w:val="26"/>
              </w:rPr>
              <w:t xml:space="preserve"> dùng ba nhãn Supported, Refuted và Not Enough Info; AVeriTeC </w:t>
            </w:r>
            <w:r>
              <w:rPr>
                <w:rFonts w:ascii="Times New Roman" w:cs="Times New Roman" w:eastAsia="Times New Roman" w:hAnsi="Times New Roman"/>
                <w:color w:val="FF0000"/>
                <w:sz w:val="26"/>
                <w:szCs w:val="26"/>
              </w:rPr>
              <w:t xml:space="preserve">[7]</w:t>
            </w:r>
            <w:r>
              <w:rPr>
                <w:rFonts w:ascii="Times New Roman" w:cs="Times New Roman" w:eastAsia="Times New Roman" w:hAnsi="Times New Roman"/>
                <w:color w:val="FF0000"/>
                <w:sz w:val="26"/>
                <w:szCs w:val="26"/>
              </w:rPr>
              <w:t xml:space="preserve"> bổ sung nhãn Conflicting Evidence/Cherry-picking cho tuyên bố vừa có bằng chứng ủng hộ vừa có bằng chứng bác bỏ, hoặc đúng về mặt kỹ thuật nhưng gây hiểu nhầm do bỏ qua ngữ cảnh quan trọng. Với tiếng Việt, ViFactCheck </w:t>
            </w:r>
            <w:r>
              <w:rPr>
                <w:rFonts w:ascii="Times New Roman" w:cs="Times New Roman" w:eastAsia="Times New Roman" w:hAnsi="Times New Roman"/>
                <w:color w:val="FF0000"/>
                <w:sz w:val="26"/>
                <w:szCs w:val="26"/>
              </w:rPr>
              <w:t xml:space="preserve">[8]</w:t>
            </w:r>
            <w:r>
              <w:rPr>
                <w:rFonts w:ascii="Times New Roman" w:cs="Times New Roman" w:eastAsia="Times New Roman" w:hAnsi="Times New Roman"/>
                <w:color w:val="FF0000"/>
                <w:sz w:val="26"/>
                <w:szCs w:val="26"/>
              </w:rPr>
              <w:t xml:space="preserve"> (tin tức đa lĩnh vực), ViWikiFC </w:t>
            </w:r>
            <w:r>
              <w:rPr>
                <w:rFonts w:ascii="Times New Roman" w:cs="Times New Roman" w:eastAsia="Times New Roman" w:hAnsi="Times New Roman"/>
                <w:color w:val="FF0000"/>
                <w:sz w:val="26"/>
                <w:szCs w:val="26"/>
              </w:rPr>
              <w:t xml:space="preserve">[9]</w:t>
            </w:r>
            <w:r>
              <w:rPr>
                <w:rFonts w:ascii="Times New Roman" w:cs="Times New Roman" w:eastAsia="Times New Roman" w:hAnsi="Times New Roman"/>
                <w:color w:val="FF0000"/>
                <w:sz w:val="26"/>
                <w:szCs w:val="26"/>
              </w:rPr>
              <w:t xml:space="preserve"> (Wikipedia) và ViNumFCR </w:t>
            </w:r>
            <w:r>
              <w:rPr>
                <w:rFonts w:ascii="Times New Roman" w:cs="Times New Roman" w:eastAsia="Times New Roman" w:hAnsi="Times New Roman"/>
                <w:color w:val="FF0000"/>
                <w:sz w:val="26"/>
                <w:szCs w:val="26"/>
              </w:rPr>
              <w:t xml:space="preserve">[10]</w:t>
            </w:r>
            <w:r>
              <w:rPr>
                <w:rFonts w:ascii="Times New Roman" w:cs="Times New Roman" w:eastAsia="Times New Roman" w:hAnsi="Times New Roman"/>
                <w:color w:val="FF0000"/>
                <w:sz w:val="26"/>
                <w:szCs w:val="26"/>
              </w:rPr>
              <w:t xml:space="preserve"> (tuyên bố số liệu trên tin tức mạng xã hội) xây dựng dữ liệu kiểm chứng, còn SemViQA </w:t>
            </w:r>
            <w:r>
              <w:rPr>
                <w:rFonts w:ascii="Times New Roman" w:cs="Times New Roman" w:eastAsia="Times New Roman" w:hAnsi="Times New Roman"/>
                <w:color w:val="FF0000"/>
                <w:sz w:val="26"/>
                <w:szCs w:val="26"/>
              </w:rPr>
              <w:t xml:space="preserve">[11]</w:t>
            </w:r>
            <w:r>
              <w:rPr>
                <w:rFonts w:ascii="Times New Roman" w:cs="Times New Roman" w:eastAsia="Times New Roman" w:hAnsi="Times New Roman"/>
                <w:color w:val="FF0000"/>
                <w:sz w:val="26"/>
                <w:szCs w:val="26"/>
              </w:rPr>
              <w:t xml:space="preserve"> kết hợp truy hồi bằng chứng theo ngữ nghĩa với phân loại nhãn hai bước.</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Với tuyên bố chứa số liệu, </w:t>
            </w:r>
            <w:r>
              <w:rPr>
                <w:rFonts w:ascii="Times New Roman" w:cs="Times New Roman" w:eastAsia="Times New Roman" w:hAnsi="Times New Roman"/>
                <w:color w:val="FF0000"/>
                <w:sz w:val="26"/>
                <w:szCs w:val="26"/>
              </w:rPr>
              <w:t xml:space="preserve">[12]</w:t>
            </w:r>
            <w:r>
              <w:rPr>
                <w:rFonts w:ascii="Times New Roman" w:cs="Times New Roman" w:eastAsia="Times New Roman" w:hAnsi="Times New Roman"/>
                <w:color w:val="FF0000"/>
                <w:sz w:val="26"/>
                <w:szCs w:val="26"/>
              </w:rPr>
              <w:t xml:space="preserve"> huấn luyện một mô hình kiểm định để chọn đường suy luận tốt nhất trong nhiều đường do LLM sinh, còn </w:t>
            </w:r>
            <w:r>
              <w:rPr>
                <w:rFonts w:ascii="Times New Roman" w:cs="Times New Roman" w:eastAsia="Times New Roman" w:hAnsi="Times New Roman"/>
                <w:color w:val="FF0000"/>
                <w:sz w:val="26"/>
                <w:szCs w:val="26"/>
              </w:rPr>
              <w:t xml:space="preserve">[13]</w:t>
            </w:r>
            <w:r>
              <w:rPr>
                <w:rFonts w:ascii="Times New Roman" w:cs="Times New Roman" w:eastAsia="Times New Roman" w:hAnsi="Times New Roman"/>
                <w:color w:val="FF0000"/>
                <w:sz w:val="26"/>
                <w:szCs w:val="26"/>
              </w:rPr>
              <w:t xml:space="preserve"> cho thấy độ chính xác của các mô hình ngôn ngữ, kể cả mô hình thương mại hàng đầu, có thể giảm đến 62% khi con số trong tuyên bố bị thay đổi có kiểm soát. FactLens </w:t>
            </w:r>
            <w:r>
              <w:rPr>
                <w:rFonts w:ascii="Times New Roman" w:cs="Times New Roman" w:eastAsia="Times New Roman" w:hAnsi="Times New Roman"/>
                <w:color w:val="FF0000"/>
                <w:sz w:val="26"/>
                <w:szCs w:val="26"/>
              </w:rPr>
              <w:t xml:space="preserve">[14]</w:t>
            </w:r>
            <w:r>
              <w:rPr>
                <w:rFonts w:ascii="Times New Roman" w:cs="Times New Roman" w:eastAsia="Times New Roman" w:hAnsi="Times New Roman"/>
                <w:color w:val="FF0000"/>
                <w:sz w:val="26"/>
                <w:szCs w:val="26"/>
              </w:rPr>
              <w:t xml:space="preserve"> đánh giá việc tách tuyên bố phức tạp thành các tuyên bố nhỏ để kiểm chứng. Với văn bản do LLM tạo, MiniCheck </w:t>
            </w:r>
            <w:r>
              <w:rPr>
                <w:rFonts w:ascii="Times New Roman" w:cs="Times New Roman" w:eastAsia="Times New Roman" w:hAnsi="Times New Roman"/>
                <w:color w:val="FF0000"/>
                <w:sz w:val="26"/>
                <w:szCs w:val="26"/>
              </w:rPr>
              <w:t xml:space="preserve">[15]</w:t>
            </w:r>
            <w:r>
              <w:rPr>
                <w:rFonts w:ascii="Times New Roman" w:cs="Times New Roman" w:eastAsia="Times New Roman" w:hAnsi="Times New Roman"/>
                <w:color w:val="FF0000"/>
                <w:sz w:val="26"/>
                <w:szCs w:val="26"/>
              </w:rPr>
              <w:t xml:space="preserve"> kiểm tra các tuyên bố trong đầu ra có được tài liệu nền hỗ trợ hay không, ViHallu </w:t>
            </w:r>
            <w:r>
              <w:rPr>
                <w:rFonts w:ascii="Times New Roman" w:cs="Times New Roman" w:eastAsia="Times New Roman" w:hAnsi="Times New Roman"/>
                <w:color w:val="FF0000"/>
                <w:sz w:val="26"/>
                <w:szCs w:val="26"/>
              </w:rPr>
              <w:t xml:space="preserve">[1]</w:t>
            </w:r>
            <w:r>
              <w:rPr>
                <w:rFonts w:ascii="Times New Roman" w:cs="Times New Roman" w:eastAsia="Times New Roman" w:hAnsi="Times New Roman"/>
                <w:color w:val="FF0000"/>
                <w:sz w:val="26"/>
                <w:szCs w:val="26"/>
              </w:rPr>
              <w:t xml:space="preserve"> cung cấp dữ liệu phát hiện ảo giác tiếng Việt. Gần nhất với đề tài, </w:t>
            </w:r>
            <w:r>
              <w:rPr>
                <w:rFonts w:ascii="Times New Roman" w:cs="Times New Roman" w:eastAsia="Times New Roman" w:hAnsi="Times New Roman"/>
                <w:color w:val="FF0000"/>
                <w:sz w:val="26"/>
                <w:szCs w:val="26"/>
              </w:rPr>
              <w:t xml:space="preserve">[16]</w:t>
            </w:r>
            <w:r>
              <w:rPr>
                <w:rFonts w:ascii="Times New Roman" w:cs="Times New Roman" w:eastAsia="Times New Roman" w:hAnsi="Times New Roman"/>
                <w:color w:val="FF0000"/>
                <w:sz w:val="26"/>
                <w:szCs w:val="26"/>
              </w:rPr>
              <w:t xml:space="preserve"> dùng LLM trích giấy phép, địa chỉ và dịch vụ trong bài quảng cáo dịch vụ làm đẹp và thẩm mỹ rồi so khớp với dữ liệu cấp phép của cơ quan y tế, còn </w:t>
            </w:r>
            <w:r>
              <w:rPr>
                <w:rFonts w:ascii="Times New Roman" w:cs="Times New Roman" w:eastAsia="Times New Roman" w:hAnsi="Times New Roman"/>
                <w:color w:val="FF0000"/>
                <w:sz w:val="26"/>
                <w:szCs w:val="26"/>
              </w:rPr>
              <w:t xml:space="preserve">[17]</w:t>
            </w:r>
            <w:r>
              <w:rPr>
                <w:rFonts w:ascii="Times New Roman" w:cs="Times New Roman" w:eastAsia="Times New Roman" w:hAnsi="Times New Roman"/>
                <w:color w:val="FF0000"/>
                <w:sz w:val="26"/>
                <w:szCs w:val="26"/>
              </w:rPr>
              <w:t xml:space="preserve"> phát hiện ảo giác trong thông tin sản phẩm do LLM bổ sung trên sàn thương mại điện tử. Các nghiên cứu về giải thích độ bất định </w:t>
            </w:r>
            <w:r>
              <w:rPr>
                <w:rFonts w:ascii="Times New Roman" w:cs="Times New Roman" w:eastAsia="Times New Roman" w:hAnsi="Times New Roman"/>
                <w:color w:val="FF0000"/>
                <w:sz w:val="26"/>
                <w:szCs w:val="26"/>
              </w:rPr>
              <w:t xml:space="preserve">[18]</w:t>
            </w:r>
            <w:r>
              <w:rPr>
                <w:rFonts w:ascii="Times New Roman" w:cs="Times New Roman" w:eastAsia="Times New Roman" w:hAnsi="Times New Roman"/>
                <w:color w:val="FF0000"/>
                <w:sz w:val="26"/>
                <w:szCs w:val="26"/>
              </w:rPr>
              <w:t xml:space="preserve">, xử lý bằng chứng xung đột </w:t>
            </w:r>
            <w:r>
              <w:rPr>
                <w:rFonts w:ascii="Times New Roman" w:cs="Times New Roman" w:eastAsia="Times New Roman" w:hAnsi="Times New Roman"/>
                <w:color w:val="FF0000"/>
                <w:sz w:val="26"/>
                <w:szCs w:val="26"/>
              </w:rPr>
              <w:t xml:space="preserve">[19]</w:t>
            </w:r>
            <w:r>
              <w:rPr>
                <w:rFonts w:ascii="Times New Roman" w:cs="Times New Roman" w:eastAsia="Times New Roman" w:hAnsi="Times New Roman"/>
                <w:color w:val="FF0000"/>
                <w:sz w:val="26"/>
                <w:szCs w:val="26"/>
              </w:rPr>
              <w:t xml:space="preserve"> và truy hồi bằng chứng nhanh </w:t>
            </w:r>
            <w:r>
              <w:rPr>
                <w:rFonts w:ascii="Times New Roman" w:cs="Times New Roman" w:eastAsia="Times New Roman" w:hAnsi="Times New Roman"/>
                <w:color w:val="FF0000"/>
                <w:sz w:val="26"/>
                <w:szCs w:val="26"/>
              </w:rPr>
              <w:t xml:space="preserve">[20]</w:t>
            </w:r>
            <w:r>
              <w:rPr>
                <w:rFonts w:ascii="Times New Roman" w:cs="Times New Roman" w:eastAsia="Times New Roman" w:hAnsi="Times New Roman"/>
                <w:color w:val="FF0000"/>
                <w:sz w:val="26"/>
                <w:szCs w:val="26"/>
              </w:rPr>
              <w:t xml:space="preserve"> cung cấp kỹ thuật cho từng bước của quy trình kiểm chứng.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Hạn chế của các phương pháp hiện có. </w:t>
            </w:r>
            <w:r>
              <w:rPr>
                <w:rFonts w:ascii="Times New Roman" w:cs="Times New Roman" w:eastAsia="Times New Roman" w:hAnsi="Times New Roman"/>
                <w:color w:val="FF0000"/>
                <w:sz w:val="26"/>
                <w:szCs w:val="26"/>
              </w:rPr>
              <w:t xml:space="preserve">Các phương pháp trên chủ yếu xét mức khớp nội dung giữa tuyên bố và bằng chứng, chưa biểu diễn tường minh điều kiện ràng buộc của thông số kỹ thuật như chế độ đo, bộ phận hoặc phụ kiện đi kèm, phiên bản máy hay kiểu giá trị “lên đến”. Hệ quả là: (1) với tập ba nhãn như FEVER </w:t>
            </w:r>
            <w:r>
              <w:rPr>
                <w:rFonts w:ascii="Times New Roman" w:cs="Times New Roman" w:eastAsia="Times New Roman" w:hAnsi="Times New Roman"/>
                <w:color w:val="FF0000"/>
                <w:sz w:val="26"/>
                <w:szCs w:val="26"/>
              </w:rPr>
              <w:t xml:space="preserve">[6]</w:t>
            </w:r>
            <w:r>
              <w:rPr>
                <w:rFonts w:ascii="Times New Roman" w:cs="Times New Roman" w:eastAsia="Times New Roman" w:hAnsi="Times New Roman"/>
                <w:color w:val="FF0000"/>
                <w:sz w:val="26"/>
                <w:szCs w:val="26"/>
              </w:rPr>
              <w:t xml:space="preserve">, tuyên bố đúng con số nhưng thiếu điều kiện không có nhãn riêng nên có nguy cơ bị chấp nhận là Supported; (2) với tập nhãn có lớp gây hiểu nhầm, lớp này vẫn là điểm yếu, ví dụ Fathom </w:t>
            </w:r>
            <w:r>
              <w:rPr>
                <w:rFonts w:ascii="Times New Roman" w:cs="Times New Roman" w:eastAsia="Times New Roman" w:hAnsi="Times New Roman"/>
                <w:color w:val="FF0000"/>
                <w:sz w:val="26"/>
                <w:szCs w:val="26"/>
              </w:rPr>
              <w:t xml:space="preserve">[20]</w:t>
            </w:r>
            <w:r>
              <w:rPr>
                <w:rFonts w:ascii="Times New Roman" w:cs="Times New Roman" w:eastAsia="Times New Roman" w:hAnsi="Times New Roman"/>
                <w:color w:val="FF0000"/>
                <w:sz w:val="26"/>
                <w:szCs w:val="26"/>
              </w:rPr>
              <w:t xml:space="preserve"> đạt F1 bằng 0 ở nhãn Conflicting/Cherry-picking trên tập phát triển của AVeriTeC; (3) </w:t>
            </w:r>
            <w:r>
              <w:rPr>
                <w:rFonts w:ascii="Times New Roman" w:cs="Times New Roman" w:eastAsia="Times New Roman" w:hAnsi="Times New Roman"/>
                <w:color w:val="FF0000"/>
                <w:sz w:val="26"/>
                <w:szCs w:val="26"/>
              </w:rPr>
              <w:t xml:space="preserve">[16]</w:t>
            </w:r>
            <w:r>
              <w:rPr>
                <w:rFonts w:ascii="Times New Roman" w:cs="Times New Roman" w:eastAsia="Times New Roman" w:hAnsi="Times New Roman"/>
                <w:color w:val="FF0000"/>
                <w:sz w:val="26"/>
                <w:szCs w:val="26"/>
              </w:rPr>
              <w:t xml:space="preserve"> so khớp bằng ngưỡng độ tương đồng và chỉ gán một nhãn vi phạm hoặc không vi phạm cho cả bài quảng cáo, nên không chỉ ra nội dung nào sai và không xét điều kiện áp dụng; (4) </w:t>
            </w:r>
            <w:r>
              <w:rPr>
                <w:rFonts w:ascii="Times New Roman" w:cs="Times New Roman" w:eastAsia="Times New Roman" w:hAnsi="Times New Roman"/>
                <w:color w:val="FF0000"/>
                <w:sz w:val="26"/>
                <w:szCs w:val="26"/>
              </w:rPr>
              <w:t xml:space="preserve">[17]</w:t>
            </w:r>
            <w:r>
              <w:rPr>
                <w:rFonts w:ascii="Times New Roman" w:cs="Times New Roman" w:eastAsia="Times New Roman" w:hAnsi="Times New Roman"/>
                <w:color w:val="FF0000"/>
                <w:sz w:val="26"/>
                <w:szCs w:val="26"/>
              </w:rPr>
              <w:t xml:space="preserve"> xét ảo giác ở mức thuộc tính sản phẩm nhưng không biểu diễn điều kiện để giá trị thuộc tính đúng. Trong các tài liệu đã khảo sát, chưa thấy nghiên cứu kiểm chứng tuyên bố thông số có điều kiện ràng buộc trong quảng cáo tiếng Việt bằng phép đối chiếu tường minh điều kiện.</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2. Phát biểu bài toán</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Đầu vào gồm một bài quảng cáo q do LLM tạo, mẫu sản phẩm s do người dùng chọn và kho tài liệu chính hãng D(s) của mẫu đó. Tuyên bố có điều kiện ràng buộc là tuyên bố nêu giá trị của một thuộc tính nằm trong danh sách thuộc tính có điều kiện ràng buộc của nhóm sản phẩm, tức các thuộc tính mà hãng thường công bố kèm điều kiện. Với mỗi tuyên bố c thuộc loại này trong q, hệ thống trả về nhãn y(c), đoạn nguồn e(c) trích từ D(s) và lý do r(c). Điều kiện mà tuyên bố không nêu được hiểu theo cách hiểu thông thường ghi trong tệp cấu hình của nhóm sản phẩm (ví dụ bộ phận chính, không mua thêm phụ kiện). Một giá trị được coi là khớp khi bằng giá trị công bố sau chuẩn hóa, hoặc kém thuận lợi hơn giá trị đó (ví dụ nêu thời lượng pin thấp hơn). Bốn nhãn được định nghĩa như sau: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Đúng: tài liệu có thông số cùng sản phẩm, thuộc tính và điều kiện với tuyên bố, giá trị khớp và kiểu giá trị không bị đổi.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Sai: tài liệu có thông số cùng sản phẩm và thuộc tính, nhưng giá trị của tuyên bố mâu thuẫn với giá trị công bố ở điều kiện của tuyên bố hoặc thuận lợi hơn mọi giá trị được công bố, đồng thời không trùng giá trị nào ở điều kiện khác.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Lệch điều kiện: giá trị trong tuyên bố trùng giá trị được công bố ở một điều kiện khác với điều kiện mà tuyên bố nêu hoặc được hiểu thông thường (bỏ hoặc đổi chế độ, bộ phận, phụ kiện, phiên bản, điều kiện đo), hoặc tuyên bố biến mức tối đa “lên đến” thành mức chắc chắn đạt.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Chưa đủ thông tin: kho tài liệu không có thông số cùng sản phẩm và thuộc tính, không công bố giá trị ở điều kiện mà tuyên bố nêu, hoặc ghi mâu thuẫn.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3. Tính mới, đóng góp và cải tiến so với các phương pháp kiểm chứng hiện có</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Đề tài không xây dựng lại một hệ thống kiểm chứng tổng quát mà tập trung khắc phục hạn chế nêu trên cho tuyên bố có điều kiện ràng buộc.</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Tính mới.</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Cụ thể hóa lớp tuyên bố gây hiểu nhầm (tương tự nhãn Cherry-picking của AVeriTeC </w:t>
            </w:r>
            <w:r>
              <w:rPr>
                <w:rFonts w:ascii="Times New Roman" w:cs="Times New Roman" w:eastAsia="Times New Roman" w:hAnsi="Times New Roman"/>
                <w:color w:val="FF0000"/>
                <w:sz w:val="26"/>
                <w:szCs w:val="26"/>
              </w:rPr>
              <w:t xml:space="preserve">[7]</w:t>
            </w:r>
            <w:r>
              <w:rPr>
                <w:rFonts w:ascii="Times New Roman" w:cs="Times New Roman" w:eastAsia="Times New Roman" w:hAnsi="Times New Roman"/>
                <w:color w:val="FF0000"/>
                <w:sz w:val="26"/>
                <w:szCs w:val="26"/>
              </w:rPr>
              <w:t xml:space="preserve">) thành nhãn Lệch điều kiện cho thông số kỹ thuật. Nhãn này được xác định bằng phép đối chiếu điều kiện tường minh thay vì để LLM tự phán đoán.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Biểu diễn mỗi thông số, ở cả tuyên bố và tài liệu, thành bộ (sản phẩm và phiên bản, bộ phận, thuộc tính, giá trị, đơn vị, điều kiện ràng buộc, kiểu giá trị). LLM trích xuất bộ này nhưng mỗi trường phải kèm câu trích nguyên văn; Python kiểm tra câu trích có trong văn bản và con số khớp với giá trị, trường không neo được vào nguồn thì bị loại. Neo nguồn loại bỏ giá trị và điều kiện mà LLM tự thêm; bước kiểm tra đầy đủ theo các cách diễn đạt điều kiện ghi trong tệp cấu hình phát hiện điều kiện bị LLM bỏ sót. Biểu diễn và bộ quyết định được thiết kế không gắn với một nhóm sản phẩm cụ thể; khi thêm nhóm mới, phần cần bổ sung là danh sách thuộc tính và điều kiện bắt buộc của nhóm đó.</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Đóng góp.</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Phương pháp P kiểm chứng tuyên bố có điều kiện ràng buộc, gồm trích xuất có neo nguồn và bộ quyết định bốn nhãn, được cài đặt thành mã nguồn có kiểm thử cho từng quy tắc.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Bộ dữ liệu tiếng Việt gồm các tuyên bố thông số có điều kiện ràng buộc trong quảng cáo do LLM tạo, gán bốn nhãn kèm đoạn nguồn và lý do, cùng tập cặp tối thiểu dựa trên ý tưởng cặp tương phản của VitaminC </w:t>
            </w:r>
            <w:r>
              <w:rPr>
                <w:rFonts w:ascii="Times New Roman" w:cs="Times New Roman" w:eastAsia="Times New Roman" w:hAnsi="Times New Roman"/>
                <w:color w:val="FF0000"/>
                <w:sz w:val="26"/>
                <w:szCs w:val="26"/>
              </w:rPr>
              <w:t xml:space="preserve">[21]</w:t>
            </w:r>
            <w:r>
              <w:rPr>
                <w:rFonts w:ascii="Times New Roman" w:cs="Times New Roman" w:eastAsia="Times New Roman" w:hAnsi="Times New Roman"/>
                <w:color w:val="FF0000"/>
                <w:sz w:val="26"/>
                <w:szCs w:val="26"/>
              </w:rPr>
              <w:t xml:space="preserve"> để đo riêng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Kết quả đánh giá có đối chứng: so sánh P với bốn phương pháp đối chứng đại diện cho các cách kiểm chứng hiện có và hai bản bỏ thành phần, trên cùng tuyên bố, cùng bằng chứng và cùng LLM.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Tính năng “Kiểm chứng thông số” trong CopyPro, giúp người viết quảng cáo phát hiện và sửa tuyên bố sai hoặc lệch điều kiện trước khi đăng.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color w:val="FF0000"/>
                <w:sz w:val="26"/>
                <w:szCs w:val="26"/>
              </w:rPr>
              <w:t xml:space="preserve">Cải tiến so với các phương pháp hiện có.</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So với cách kiểm chứng ba nhãn như FEVER </w:t>
            </w:r>
            <w:r>
              <w:rPr>
                <w:rFonts w:ascii="Times New Roman" w:cs="Times New Roman" w:eastAsia="Times New Roman" w:hAnsi="Times New Roman"/>
                <w:color w:val="FF0000"/>
                <w:sz w:val="26"/>
                <w:szCs w:val="26"/>
              </w:rPr>
              <w:t xml:space="preserve">[6]</w:t>
            </w:r>
            <w:r>
              <w:rPr>
                <w:rFonts w:ascii="Times New Roman" w:cs="Times New Roman" w:eastAsia="Times New Roman" w:hAnsi="Times New Roman"/>
                <w:color w:val="FF0000"/>
                <w:sz w:val="26"/>
                <w:szCs w:val="26"/>
              </w:rPr>
              <w:t xml:space="preserve"> và các hệ thống tiếng Việt </w:t>
            </w:r>
            <w:r>
              <w:rPr>
                <w:rFonts w:ascii="Times New Roman" w:cs="Times New Roman" w:eastAsia="Times New Roman" w:hAnsi="Times New Roman"/>
                <w:color w:val="FF0000"/>
                <w:sz w:val="26"/>
                <w:szCs w:val="26"/>
              </w:rPr>
              <w:t xml:space="preserve">[8]</w:t>
            </w:r>
            <w:r>
              <w:rPr>
                <w:rFonts w:ascii="Times New Roman" w:cs="Times New Roman" w:eastAsia="Times New Roman" w:hAnsi="Times New Roman"/>
                <w:color w:val="FF0000"/>
                <w:sz w:val="26"/>
                <w:szCs w:val="26"/>
              </w:rPr>
              <w:t xml:space="preserve">, </w:t>
            </w:r>
            <w:r>
              <w:rPr>
                <w:rFonts w:ascii="Times New Roman" w:cs="Times New Roman" w:eastAsia="Times New Roman" w:hAnsi="Times New Roman"/>
                <w:color w:val="FF0000"/>
                <w:sz w:val="26"/>
                <w:szCs w:val="26"/>
              </w:rPr>
              <w:t xml:space="preserve">[11]</w:t>
            </w:r>
            <w:r>
              <w:rPr>
                <w:rFonts w:ascii="Times New Roman" w:cs="Times New Roman" w:eastAsia="Times New Roman" w:hAnsi="Times New Roman"/>
                <w:color w:val="FF0000"/>
                <w:sz w:val="26"/>
                <w:szCs w:val="26"/>
              </w:rPr>
              <w:t xml:space="preserve">: thêm nhãn và bước đối chiếu điều kiện, nên tuyên bố đúng con số nhưng sai điều kiện không còn bị chấp nhận là Đúng; kỳ vọng giảm FAR (tỷ lệ tuyên bố không đúng bị chấp nhận là Đúng).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So với cách để LLM gán bốn nhãn chỉ bằng câu lệnh theo kiểu AVeriTeC </w:t>
            </w:r>
            <w:r>
              <w:rPr>
                <w:rFonts w:ascii="Times New Roman" w:cs="Times New Roman" w:eastAsia="Times New Roman" w:hAnsi="Times New Roman"/>
                <w:color w:val="FF0000"/>
                <w:sz w:val="26"/>
                <w:szCs w:val="26"/>
              </w:rPr>
              <w:t xml:space="preserve">[7]</w:t>
            </w:r>
            <w:r>
              <w:rPr>
                <w:rFonts w:ascii="Times New Roman" w:cs="Times New Roman" w:eastAsia="Times New Roman" w:hAnsi="Times New Roman"/>
                <w:color w:val="FF0000"/>
                <w:sz w:val="26"/>
                <w:szCs w:val="26"/>
              </w:rPr>
              <w:t xml:space="preserve">: nhãn được quyết định bằng quy tắc tường minh trên dữ liệu đã neo nguồn nên giải thích và kiểm thử được, trong khi đối chứng cũng nhận cùng hướng dẫn gán nhãn dưới dạng văn bản; kỳ vọng tăng F1 của nhãn Lệch điều kiện, lớp mà Fathom </w:t>
            </w:r>
            <w:r>
              <w:rPr>
                <w:rFonts w:ascii="Times New Roman" w:cs="Times New Roman" w:eastAsia="Times New Roman" w:hAnsi="Times New Roman"/>
                <w:color w:val="FF0000"/>
                <w:sz w:val="26"/>
                <w:szCs w:val="26"/>
              </w:rPr>
              <w:t xml:space="preserve">[20]</w:t>
            </w:r>
            <w:r>
              <w:rPr>
                <w:rFonts w:ascii="Times New Roman" w:cs="Times New Roman" w:eastAsia="Times New Roman" w:hAnsi="Times New Roman"/>
                <w:color w:val="FF0000"/>
                <w:sz w:val="26"/>
                <w:szCs w:val="26"/>
              </w:rPr>
              <w:t xml:space="preserve"> đạt F1 bằng 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So với hướng LLM trích thông tin kết hợp quy tắc của </w:t>
            </w:r>
            <w:r>
              <w:rPr>
                <w:rFonts w:ascii="Times New Roman" w:cs="Times New Roman" w:eastAsia="Times New Roman" w:hAnsi="Times New Roman"/>
                <w:color w:val="FF0000"/>
                <w:sz w:val="26"/>
                <w:szCs w:val="26"/>
              </w:rPr>
              <w:t xml:space="preserve">[16]</w:t>
            </w:r>
            <w:r>
              <w:rPr>
                <w:rFonts w:ascii="Times New Roman" w:cs="Times New Roman" w:eastAsia="Times New Roman" w:hAnsi="Times New Roman"/>
                <w:color w:val="FF0000"/>
                <w:sz w:val="26"/>
                <w:szCs w:val="26"/>
              </w:rPr>
              <w:t xml:space="preserve">: kiểm chứng từng tuyên bố thay vì một nhãn cho cả bài, so khớp theo điều kiện thay vì theo ngưỡng độ tương đồng, và kiểm tra câu trích để LLM không thêm hoặc bỏ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So với phát hiện ảo giác ở mức thuộc tính </w:t>
            </w:r>
            <w:r>
              <w:rPr>
                <w:rFonts w:ascii="Times New Roman" w:cs="Times New Roman" w:eastAsia="Times New Roman" w:hAnsi="Times New Roman"/>
                <w:color w:val="FF0000"/>
                <w:sz w:val="26"/>
                <w:szCs w:val="26"/>
              </w:rPr>
              <w:t xml:space="preserve">[17]</w:t>
            </w:r>
            <w:r>
              <w:rPr>
                <w:rFonts w:ascii="Times New Roman" w:cs="Times New Roman" w:eastAsia="Times New Roman" w:hAnsi="Times New Roman"/>
                <w:color w:val="FF0000"/>
                <w:sz w:val="26"/>
                <w:szCs w:val="26"/>
              </w:rPr>
              <w:t xml:space="preserve"> và kiểm tra mức khớp với tài liệu nền </w:t>
            </w:r>
            <w:r>
              <w:rPr>
                <w:rFonts w:ascii="Times New Roman" w:cs="Times New Roman" w:eastAsia="Times New Roman" w:hAnsi="Times New Roman"/>
                <w:color w:val="FF0000"/>
                <w:sz w:val="26"/>
                <w:szCs w:val="26"/>
              </w:rPr>
              <w:t xml:space="preserve">[15]</w:t>
            </w:r>
            <w:r>
              <w:rPr>
                <w:rFonts w:ascii="Times New Roman" w:cs="Times New Roman" w:eastAsia="Times New Roman" w:hAnsi="Times New Roman"/>
                <w:color w:val="FF0000"/>
                <w:sz w:val="26"/>
                <w:szCs w:val="26"/>
              </w:rPr>
              <w:t xml:space="preserve">: đưa điều kiện ràng buộc vào đơn vị so khớp, nên phân biệt được tuyên bố sai giá trị với tuyên bố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Mục tiêu:</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M1. </w:t>
            </w:r>
            <w:r>
              <w:rPr>
                <w:rFonts w:ascii="Times New Roman" w:cs="Times New Roman" w:eastAsia="Times New Roman" w:hAnsi="Times New Roman"/>
                <w:sz w:val="26"/>
                <w:szCs w:val="26"/>
              </w:rPr>
              <w:t xml:space="preserve">Thu thập các quảng cáo về </w:t>
            </w:r>
            <w:r>
              <w:rPr>
                <w:rFonts w:ascii="Times New Roman" w:cs="Times New Roman" w:eastAsia="Times New Roman" w:hAnsi="Times New Roman"/>
                <w:color w:val="FF0000"/>
                <w:sz w:val="26"/>
                <w:szCs w:val="26"/>
              </w:rPr>
              <w:t xml:space="preserve">điện thoại thông minh, tai nghe không dây và đồng hồ thông minh</w:t>
            </w:r>
            <w:r>
              <w:rPr>
                <w:rFonts w:ascii="Times New Roman" w:cs="Times New Roman" w:eastAsia="Times New Roman" w:hAnsi="Times New Roman"/>
                <w:sz w:val="26"/>
                <w:szCs w:val="26"/>
              </w:rPr>
              <w:t xml:space="preserve"> do LLM tạo ra và tài liệu tham chiếu của đúng sản phẩm được quảng cáo để làm bằng chứng kiểm chứng</w:t>
            </w:r>
            <w:r>
              <w:rPr>
                <w:rFonts w:ascii="Times New Roman" w:cs="Times New Roman" w:eastAsia="Times New Roman" w:hAnsi="Times New Roman"/>
                <w:color w:val="FF0000"/>
                <w:sz w:val="26"/>
                <w:szCs w:val="26"/>
              </w:rPr>
              <w:t xml:space="preserve">; tách các tuyên bố về thông số có điều kiện ràng buộc, gán nhãn bốn lớp và tạo tập cặp tối thiểu theo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M2. Đề xuất và cài đặt phương pháp P kiểm chứng tuyên bố có điều kiện ràng buộc, gồm trích xuất bộ thông số có neo nguồn và bộ quyết định bốn nhãn dựa trên đối chiếu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M3. </w:t>
            </w:r>
            <w:r>
              <w:rPr>
                <w:rFonts w:ascii="Times New Roman" w:cs="Times New Roman" w:eastAsia="Times New Roman" w:hAnsi="Times New Roman"/>
                <w:sz w:val="26"/>
                <w:szCs w:val="26"/>
              </w:rPr>
              <w:t xml:space="preserve">Xây dựng và so sánh P với </w:t>
            </w:r>
            <w:r>
              <w:rPr>
                <w:rFonts w:ascii="Times New Roman" w:cs="Times New Roman" w:eastAsia="Times New Roman" w:hAnsi="Times New Roman"/>
                <w:color w:val="FF0000"/>
                <w:sz w:val="26"/>
                <w:szCs w:val="26"/>
              </w:rPr>
              <w:t xml:space="preserve">các phương pháp đối chứng (B0–B3) và các bản bỏ thành phần</w:t>
            </w:r>
            <w:r>
              <w:rPr>
                <w:rFonts w:ascii="Times New Roman" w:cs="Times New Roman" w:eastAsia="Times New Roman" w:hAnsi="Times New Roman"/>
                <w:sz w:val="26"/>
                <w:szCs w:val="26"/>
              </w:rPr>
              <w:t xml:space="preserve">, nhằm xác định </w:t>
            </w:r>
            <w:r>
              <w:rPr>
                <w:rFonts w:ascii="Times New Roman" w:cs="Times New Roman" w:eastAsia="Times New Roman" w:hAnsi="Times New Roman"/>
                <w:color w:val="FF0000"/>
                <w:sz w:val="26"/>
                <w:szCs w:val="26"/>
              </w:rPr>
              <w:t xml:space="preserve">phương pháp</w:t>
            </w:r>
            <w:r>
              <w:rPr>
                <w:rFonts w:ascii="Times New Roman" w:cs="Times New Roman" w:eastAsia="Times New Roman" w:hAnsi="Times New Roman"/>
                <w:sz w:val="26"/>
                <w:szCs w:val="26"/>
              </w:rPr>
              <w:t xml:space="preserve"> có giúp giảm chấp nhận nhầm quảng cáo</w:t>
            </w:r>
            <w:r>
              <w:rPr>
                <w:rFonts w:ascii="Times New Roman" w:cs="Times New Roman" w:eastAsia="Times New Roman" w:hAnsi="Times New Roman"/>
                <w:color w:val="FF0000"/>
                <w:sz w:val="26"/>
                <w:szCs w:val="26"/>
              </w:rPr>
              <w:t xml:space="preserve"> và phát hiện tốt hơn tuyên bố lệch điều kiện</w:t>
            </w:r>
            <w:r>
              <w:rPr>
                <w:rFonts w:ascii="Times New Roman" w:cs="Times New Roman" w:eastAsia="Times New Roman" w:hAnsi="Times New Roman"/>
                <w:sz w:val="26"/>
                <w:szCs w:val="26"/>
              </w:rPr>
              <w:t xml:space="preserve">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M4. Tích hợp tính năng kiểm chứng vào website CopyPro để người dùng xem nhãn, đoạn nguồn và lý do của từng tuyên bố ngay sau khi tạo quảng cáo.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Phạm vi:</w:t>
            </w:r>
            <w:r>
              <w:rPr>
                <w:rFonts w:ascii="Times New Roman" w:cs="Times New Roman" w:eastAsia="Times New Roman" w:hAnsi="Times New Roman"/>
                <w:sz w:val="26"/>
                <w:szCs w:val="26"/>
              </w:rPr>
              <w:t xml:space="preserve"> Kiểm chứng các </w:t>
            </w:r>
            <w:r>
              <w:rPr>
                <w:rFonts w:ascii="Times New Roman" w:cs="Times New Roman" w:eastAsia="Times New Roman" w:hAnsi="Times New Roman"/>
                <w:color w:val="FF0000"/>
                <w:sz w:val="26"/>
                <w:szCs w:val="26"/>
              </w:rPr>
              <w:t xml:space="preserve">tuyên bố về thông số kỹ thuật có điều kiện ràng buộc</w:t>
            </w:r>
            <w:r>
              <w:rPr>
                <w:rFonts w:ascii="Times New Roman" w:cs="Times New Roman" w:eastAsia="Times New Roman" w:hAnsi="Times New Roman"/>
                <w:sz w:val="26"/>
                <w:szCs w:val="26"/>
              </w:rPr>
              <w:t xml:space="preserve"> trong quảng cáo tiếng Việt do LLM tạo về </w:t>
            </w:r>
            <w:r>
              <w:rPr>
                <w:rFonts w:ascii="Times New Roman" w:cs="Times New Roman" w:eastAsia="Times New Roman" w:hAnsi="Times New Roman"/>
                <w:color w:val="FF0000"/>
                <w:sz w:val="26"/>
                <w:szCs w:val="26"/>
              </w:rPr>
              <w:t xml:space="preserve">thiết bị điện tử tiêu dùng có tài liệu thông số chính hãng; thực nghiệm giới hạn ở ba nhóm đại diện: điện thoại thông minh, tai nghe không dây và đồng hồ thông minh</w:t>
            </w:r>
            <w:r>
              <w:rPr>
                <w:rFonts w:ascii="Times New Roman" w:cs="Times New Roman" w:eastAsia="Times New Roman" w:hAnsi="Times New Roman"/>
                <w:sz w:val="26"/>
                <w:szCs w:val="26"/>
              </w:rPr>
              <w:t xml:space="preserve">, tập trung vào </w:t>
            </w:r>
            <w:r>
              <w:rPr>
                <w:rFonts w:ascii="Times New Roman" w:cs="Times New Roman" w:eastAsia="Times New Roman" w:hAnsi="Times New Roman"/>
                <w:color w:val="FF0000"/>
                <w:sz w:val="26"/>
                <w:szCs w:val="26"/>
              </w:rPr>
              <w:t xml:space="preserve">sáu nhóm thông số thường được công bố kèm điều kiện: thời lượng pin, dung lượng pin, sạc nhanh, kháng nước và bụi, màn hình (độ sáng, tần số quét) và zoom camera.</w:t>
            </w:r>
            <w:r>
              <w:rPr>
                <w:rFonts w:ascii="Times New Roman" w:cs="Times New Roman" w:eastAsia="Times New Roman" w:hAnsi="Times New Roman"/>
                <w:sz w:val="26"/>
                <w:szCs w:val="26"/>
              </w:rPr>
              <w:t xml:space="preserve"> Hệ thống chỉ sử dụng tài liệu văn bản của đúng sản phẩm làm bằng chứng</w:t>
            </w:r>
            <w:r>
              <w:rPr>
                <w:rFonts w:ascii="Times New Roman" w:cs="Times New Roman" w:eastAsia="Times New Roman" w:hAnsi="Times New Roman"/>
                <w:color w:val="FF0000"/>
                <w:sz w:val="26"/>
                <w:szCs w:val="26"/>
              </w:rPr>
              <w:t xml:space="preserve">; nhãn Chưa đủ thông tin nghĩa là không tìm thấy thông tin trong kho tài liệu đã thu thập.</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Điều kiện ràng buộc được xét gồm sáu loại: chế độ hoạt động (bật hoặc tắt chống ồn, chế độ tiết kiệm pin), bộ phận (tai nghe hay hộp sạc), phụ kiện (bộ sạc có công suất nhất định), điều kiện đo (độ sâu và thời gian ngâm nước, phần diện tích màn hình được đo), phiên bản sản phẩm và kiểu giá trị (“lên đến”, “tối đa”, “điển hình”, “định mức”).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Lý do chọn thiết bị điện tử tiêu dùng trong các ngành CopyPro hỗ trợ: đây là nhóm có trang thông số chính hãng công khai, ghi rõ con số và điều kiện đo. Quảng cáo ở các ngành như mỹ phẩm, ẩm thực hay du lịch chủ yếu nêu cảm nhận, giá, ưu đãi hoặc số liệu từ thử nghiệm không công bố, nên khó có bằng chứng văn bản chuẩn để đối chiếu.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Tiêu chí chọn nhóm sản phẩm: phương pháp áp dụng được cho một nhóm thiết bị điện tử tiêu dùng khi (1) hãng có trang thông số chính thức bằng tiếng Việt để làm bằng chứng và (2) thông số là số liệu đo được, được công bố kèm điều kiện ràng buộc. Nhóm được đưa vào thực nghiệm phải thỏa thêm: (3) có chung các nhóm thông số pin, sạc và kháng nước để so sánh kết quả giữa các nhóm trên cùng loại thông số; (4) có sản phẩm của cùng các hãng để nguồn bằng chứng đồng nhất.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Ba nhóm được chọn thỏa cả bốn tiêu chí. Với điện thoại, độ sáng cực đại 3200 nit của Xiaomi 15T được công bố “trên 25% diện tích màn hình” </w:t>
            </w:r>
            <w:r>
              <w:rPr>
                <w:rFonts w:ascii="Times New Roman" w:cs="Times New Roman" w:eastAsia="Times New Roman" w:hAnsi="Times New Roman"/>
                <w:color w:val="FF0000"/>
                <w:sz w:val="26"/>
                <w:szCs w:val="26"/>
              </w:rPr>
              <w:t xml:space="preserve">[22]</w:t>
            </w:r>
            <w:r>
              <w:rPr>
                <w:rFonts w:ascii="Times New Roman" w:cs="Times New Roman" w:eastAsia="Times New Roman" w:hAnsi="Times New Roman"/>
                <w:color w:val="FF0000"/>
                <w:sz w:val="26"/>
                <w:szCs w:val="26"/>
              </w:rPr>
              <w:t xml:space="preserve">; độ sáng tối đa 4500 nit của OPPO Find X8 được ghi kèm điều kiện 1% APL, tức chỉ một vùng rất nhỏ của màn hình hiển thị sáng </w:t>
            </w:r>
            <w:r>
              <w:rPr>
                <w:rFonts w:ascii="Times New Roman" w:cs="Times New Roman" w:eastAsia="Times New Roman" w:hAnsi="Times New Roman"/>
                <w:color w:val="FF0000"/>
                <w:sz w:val="26"/>
                <w:szCs w:val="26"/>
              </w:rPr>
              <w:t xml:space="preserve">[23]</w:t>
            </w:r>
            <w:r>
              <w:rPr>
                <w:rFonts w:ascii="Times New Roman" w:cs="Times New Roman" w:eastAsia="Times New Roman" w:hAnsi="Times New Roman"/>
                <w:color w:val="FF0000"/>
                <w:sz w:val="26"/>
                <w:szCs w:val="26"/>
              </w:rPr>
              <w:t xml:space="preserve">. Với tai nghe, Galaxy Buds3 Pro phát nhạc lên đến 6 giờ khi bật chống ồn và 7 giờ khi tắt, đạt IP57 ở tai nghe nhưng hộp sạc không có khả năng kháng nước </w:t>
            </w:r>
            <w:r>
              <w:rPr>
                <w:rFonts w:ascii="Times New Roman" w:cs="Times New Roman" w:eastAsia="Times New Roman" w:hAnsi="Times New Roman"/>
                <w:color w:val="FF0000"/>
                <w:sz w:val="26"/>
                <w:szCs w:val="26"/>
              </w:rPr>
              <w:t xml:space="preserve">[24]</w:t>
            </w:r>
            <w:r>
              <w:rPr>
                <w:rFonts w:ascii="Times New Roman" w:cs="Times New Roman" w:eastAsia="Times New Roman" w:hAnsi="Times New Roman"/>
                <w:color w:val="FF0000"/>
                <w:sz w:val="26"/>
                <w:szCs w:val="26"/>
              </w:rPr>
              <w:t xml:space="preserve">. Với đồng hồ, Apple Watch SE 3 dùng được lên đến 18 giờ ở chế độ thường và 32 giờ ở Chế Độ Nguồn Điện Thấp </w:t>
            </w:r>
            <w:r>
              <w:rPr>
                <w:rFonts w:ascii="Times New Roman" w:cs="Times New Roman" w:eastAsia="Times New Roman" w:hAnsi="Times New Roman"/>
                <w:color w:val="FF0000"/>
                <w:sz w:val="26"/>
                <w:szCs w:val="26"/>
              </w:rPr>
              <w:t xml:space="preserve">[25]</w:t>
            </w:r>
            <w:r>
              <w:rPr>
                <w:rFonts w:ascii="Times New Roman" w:cs="Times New Roman" w:eastAsia="Times New Roman" w:hAnsi="Times New Roman"/>
                <w:color w:val="FF0000"/>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Sản phẩm: khoảng 12 mẫu (khoảng 5 điện thoại, 4 tai nghe không dây, 3 đồng hồ thông minh) đang bán chính hãng tại Việt Nam của ít nhất ba hãng (dự kiến Apple, Samsung, Xiaomi, OPPO), ưu tiên các trang có chú thích điều kiện đầy đủ.</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Quảng cáo: do CopyPro tạo ở ngành Công nghệ bằng hai LLM có sẵn trên website (Gemini 2.5 Flash và Llama 3.3 70B) với ba loại bài có sẵn (mô tả sản phẩm, bài đăng mạng xã hội, trang đích), ở hai chế độ: chỉ nhập tên sản phẩm, và nhập thêm đoạn thông số chính hãng vào ô thông tin bổ sung.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Không thuộc phạm vi: tuyên bố về thông số không kèm điều kiện (ví dụ khối lượng, kích thước, phiên bản Bluetooth), tuyên bố cảm tính (ví dụ “đẹp nhất”, “mượt mà”), so sánh với sản phẩm khác, giá và khuyến mãi. Máy tính xách tay, máy tính bảng, tivi và đồ gia dụng không thuộc phạm vi thực nghiệm: các nhóm này dùng được cùng cách biểu diễn và bộ quyết định nhưng cần định nghĩa thêm nhiều thuộc tính và điều kiện bắt buộc riêng (ví dụ thông số thay đổi theo cấu hình máy, điện năng tiêu thụ theo tiêu chuẩn đo); khối lượng gán nhãn khi đó vượt quá sức một người trong thời gian khóa luận nên được để lại làm hướng mở rộng. Đề tài không đo hiệu năng thực tế và không đưa ra kết luận pháp lý. Người dùng chọn mẫu sản phẩm khi kiểm chứng, hệ thống không tự nhận diện sản phẩm.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Đối tượng:</w:t>
            </w:r>
            <w:r>
              <w:rPr>
                <w:rFonts w:ascii="Times New Roman" w:cs="Times New Roman" w:eastAsia="Times New Roman" w:hAnsi="Times New Roman"/>
                <w:sz w:val="26"/>
                <w:szCs w:val="26"/>
              </w:rPr>
              <w:t xml:space="preserve"> Các phương pháp kiểm chứng tuyên bố quảng cáo do LLM tạo bằng bằng chứng văn bản, tập trung phát hiện thông số không phù hợp với tài liệu của sản phẩm hoặc phiên bản được quảng cáo, cũng như các thông số được áp dụng sai điều kiện.</w:t>
            </w:r>
            <w:r>
              <w:rPr>
                <w:rFonts w:ascii="Times New Roman" w:cs="Times New Roman" w:eastAsia="Times New Roman" w:hAnsi="Times New Roman"/>
                <w:color w:val="FF0000"/>
                <w:sz w:val="26"/>
                <w:szCs w:val="26"/>
              </w:rPr>
              <w:t xml:space="preserve"> Dữ liệu nghiên cứu là các tuyên bố về thông số có điều kiện ràng buộc trong quảng cáo tiếng Việt về điện thoại thông minh, tai nghe không dây, đồng hồ thông minh và trang thông số chính hãng tương ứng.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Phương pháp thực hiện:</w:t>
            </w:r>
          </w:p>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Nội dung 1 (ứng với M1): Xây dựng dữ liệu kiểm chứng</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Thu thập trang thông số chính hãng của các mẫu sản phẩm đã chọn, lưu đường dẫn, ngày truy cập, bản chụp và mã băm để truy vết. </w:t>
            </w:r>
            <w:r>
              <w:rPr>
                <w:rFonts w:ascii="Times New Roman" w:cs="Times New Roman" w:eastAsia="Times New Roman" w:hAnsi="Times New Roman"/>
                <w:sz w:val="26"/>
                <w:szCs w:val="26"/>
              </w:rPr>
              <w:t xml:space="preserve">Chia tài liệu thành các đoạn nhưng giữ thông số cùng điều kiện đi kèm.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Lập danh sách thuộc tính có điều kiện ràng buộc và điều kiện bắt buộc của từng thuộc tính cho mỗi nhóm sản phẩm (ví dụ sạc nhanh cần công suất bộ sạc, độ sáng cần chế độ hiển thị, zoom cần phân biệt quang học và kỹ thuật số, pin tai nghe cần chế độ chống ồn và có tính hộp sạc hay không, pin đồng hồ cần chế độ sử dụng), lưu thành tệp cấu hình.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Sinh quảng cáo bằng CopyPro theo hai chế độ nêu ở phần phạm vi; lưu câu lệnh, mô hình, tham số và đầu ra của mỗi lần sinh.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Tách nội dung quảng cáo thành các </w:t>
            </w:r>
            <w:r>
              <w:rPr>
                <w:rFonts w:ascii="Times New Roman" w:cs="Times New Roman" w:eastAsia="Times New Roman" w:hAnsi="Times New Roman"/>
                <w:color w:val="FF0000"/>
                <w:sz w:val="26"/>
                <w:szCs w:val="26"/>
              </w:rPr>
              <w:t xml:space="preserve">tuyên bố</w:t>
            </w:r>
            <w:r>
              <w:rPr>
                <w:rFonts w:ascii="Times New Roman" w:cs="Times New Roman" w:eastAsia="Times New Roman" w:hAnsi="Times New Roman"/>
                <w:sz w:val="26"/>
                <w:szCs w:val="26"/>
              </w:rPr>
              <w:t xml:space="preserve"> nhỏ có thể kiểm chứng độc lập, đồng thời giữ lại ngữ cảnh</w:t>
            </w:r>
            <w:r>
              <w:rPr>
                <w:rFonts w:ascii="Times New Roman" w:cs="Times New Roman" w:eastAsia="Times New Roman" w:hAnsi="Times New Roman"/>
                <w:color w:val="FF0000"/>
                <w:sz w:val="26"/>
                <w:szCs w:val="26"/>
              </w:rPr>
              <w:t xml:space="preserve"> (sản phẩm, phiên bản, bộ phận, điều kiện)</w:t>
            </w:r>
            <w:r>
              <w:rPr>
                <w:rFonts w:ascii="Times New Roman" w:cs="Times New Roman" w:eastAsia="Times New Roman" w:hAnsi="Times New Roman"/>
                <w:sz w:val="26"/>
                <w:szCs w:val="26"/>
              </w:rPr>
              <w:t xml:space="preserve"> để không làm thay đổi ý nghĩa ban đầu, giống như hướng kiểm chứng từng phát biểu nhỏ của FactLens </w:t>
            </w:r>
            <w:r>
              <w:rPr>
                <w:rFonts w:ascii="Times New Roman" w:cs="Times New Roman" w:eastAsia="Times New Roman" w:hAnsi="Times New Roman"/>
                <w:color w:val="FF0000"/>
                <w:sz w:val="26"/>
                <w:szCs w:val="26"/>
              </w:rPr>
              <w:t xml:space="preserve">[14]</w:t>
            </w:r>
            <w:r>
              <w:rPr>
                <w:rFonts w:ascii="Times New Roman" w:cs="Times New Roman" w:eastAsia="Times New Roman" w:hAnsi="Times New Roman"/>
                <w:sz w:val="26"/>
                <w:szCs w:val="26"/>
              </w:rPr>
              <w:t xml:space="preserve">.</w:t>
            </w:r>
            <w:r>
              <w:rPr>
                <w:rFonts w:ascii="Times New Roman" w:cs="Times New Roman" w:eastAsia="Times New Roman" w:hAnsi="Times New Roman"/>
                <w:color w:val="FF0000"/>
                <w:sz w:val="26"/>
                <w:szCs w:val="26"/>
              </w:rPr>
              <w:t xml:space="preserve"> Chỉ giữ các tuyên bố có thuộc tính nằm trong danh sách thuộc tính có điều kiện ràng buộc.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Gán nhãn bốn lớp theo hướng dẫn viết trước; lưu đoạn bằng chứng và lý do. Gán lại ngẫu nhiên 20% số tuyên bố sau ít nhất 10 ngày với nhãn cũ được ẩn để đo độ nhất quán, và nhờ một người thứ hai gán độc lập khoảng 60 tuyên bố theo cùng hướng dẫn để tính hệ số kappa của Cohen.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Tạo tập cặp tối thiểu: từ các tuyên bố Đúng, tạo biến thể bỏ điều kiện, đổi điều kiện, đổi bộ phận, đổi kiểu giá trị (biến mức “lên đến” thành mức chắc chắn đạt), đổi giá trị và đổi phiên bản; nhãn của mỗi biến thể được kiểm tra lại thủ công.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Chia dữ liệu theo mẫu sản phẩm thành tập phát triển (khoảng 4 mẫu, gồm 2 mẫu thử ban đầu, có đủ ba nhóm) và tập kiểm tra cuối (các mẫu còn lại, nhóm sản phẩm và hãng nào cũng có mẫu) để tránh rò rỉ thông tin giữa hai tập.</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Nội dung 2 (ứng với M2): Phương pháp kiểm chứng có xét điều kiện ràng buộc (P)</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BM25 làm phương pháp truy hồi nền để xếp hạng các đoạn tài liệu theo mức độ liên quan</w:t>
            </w:r>
            <w:r>
              <w:rPr>
                <w:rFonts w:ascii="Times New Roman" w:cs="Times New Roman" w:eastAsia="Times New Roman" w:hAnsi="Times New Roman"/>
                <w:color w:val="FF0000"/>
                <w:sz w:val="26"/>
                <w:szCs w:val="26"/>
              </w:rPr>
              <w:t xml:space="preserve"> </w:t>
            </w:r>
            <w:r>
              <w:rPr>
                <w:rFonts w:ascii="Times New Roman" w:cs="Times New Roman" w:eastAsia="Times New Roman" w:hAnsi="Times New Roman"/>
                <w:color w:val="FF0000"/>
                <w:sz w:val="26"/>
                <w:szCs w:val="26"/>
              </w:rPr>
              <w:t xml:space="preserve">[26]</w:t>
            </w:r>
            <w:r>
              <w:rPr>
                <w:rFonts w:ascii="Times New Roman" w:cs="Times New Roman" w:eastAsia="Times New Roman" w:hAnsi="Times New Roman"/>
                <w:sz w:val="26"/>
                <w:szCs w:val="26"/>
              </w:rPr>
              <w:t xml:space="preserve">; cách áp dụng BM25 được tham khảo từ giai đoạn đầu trong quy trình truy hồi bằng chứng của Fathom </w:t>
            </w:r>
            <w:r>
              <w:rPr>
                <w:rFonts w:ascii="Times New Roman" w:cs="Times New Roman" w:eastAsia="Times New Roman" w:hAnsi="Times New Roman"/>
                <w:color w:val="FF0000"/>
                <w:sz w:val="26"/>
                <w:szCs w:val="26"/>
              </w:rPr>
              <w:t xml:space="preserve">[20]</w:t>
            </w:r>
            <w:r>
              <w:rPr>
                <w:rFonts w:ascii="Times New Roman" w:cs="Times New Roman" w:eastAsia="Times New Roman" w:hAnsi="Times New Roman"/>
                <w:sz w:val="26"/>
                <w:szCs w:val="26"/>
              </w:rPr>
              <w:t xml:space="preserve">.</w:t>
            </w:r>
            <w:r>
              <w:rPr>
                <w:rFonts w:ascii="Times New Roman" w:cs="Times New Roman" w:eastAsia="Times New Roman" w:hAnsi="Times New Roman"/>
                <w:color w:val="FF0000"/>
                <w:sz w:val="26"/>
                <w:szCs w:val="26"/>
              </w:rPr>
              <w:t xml:space="preserve"> Chỉ tìm trong tài liệu của mẫu sản phẩm người dùng đã chọn.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Trích xuất có neo nguồn: LLM chuyển tuyên bố và các đoạn bằng chứng thành bộ thông số (sản phẩm và phiên bản, bộ phận, thuộc tính, giá trị, đơn vị, điều kiện ràng buộc, kiểu giá trị), mỗi trường kèm câu trích nguyên văn. Python kiểm tra câu trích có trong văn bản gốc và con số trong câu trích bằng giá trị đã trích; trường không đạt bị loại thay vì đoán. Sau đó kiểm tra đầy đủ: điều kiện có trong văn bản (nhận theo các cách diễn đạt ghi trong tệp cấu hình) mà LLM bỏ sót được bổ sung; nếu không xác định được thì kết luận Chưa đủ thông tin.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Tách và lọc tuyên bố tự động: LLM tách bài quảng cáo thành các tuyên bố, Python giữ lại tuyên bố có thuộc tính trong tệp cấu hình. Bước này phục vụ tính năng trên CopyPro và được đánh giá riêng bằng Precision và Recall so với tuyên bố tách thủ công.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Python để chuẩn hóa tên sản phẩm, phiên bản, giá trị và đơn vị đo về dạng biểu diễn nhất quán trước khi so sánh</w:t>
            </w:r>
            <w:r>
              <w:rPr>
                <w:rFonts w:ascii="Times New Roman" w:cs="Times New Roman" w:eastAsia="Times New Roman" w:hAnsi="Times New Roman"/>
                <w:color w:val="FF0000"/>
                <w:sz w:val="26"/>
                <w:szCs w:val="26"/>
              </w:rPr>
              <w:t xml:space="preserve">, gồm cả từ chỉ kiểu giá trị như “lên đến”, “tối đa”, “điển hình”, “định mức”</w:t>
            </w:r>
            <w:r>
              <w:rPr>
                <w:rFonts w:ascii="Times New Roman" w:cs="Times New Roman" w:eastAsia="Times New Roman" w:hAnsi="Times New Roman"/>
                <w:sz w:val="26"/>
                <w:szCs w:val="26"/>
              </w:rPr>
              <w:t xml:space="preserve">.</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Bộ quyết định bốn nhãn: A tìm thông số cùng sản phẩm và thuộc tính; B xác định điều kiện của tuyên bố (điều kiện nêu rõ, hoặc cách hiểu thông thường với điều kiện không nêu) rồi đối chiếu với điều kiện của từng thông số trong tài liệu, gồm chế độ hoạt động, bộ phận, phụ kiện, phiên bản, điều kiện đo và kiểu giá trị; C so giá trị theo đơn vị và hướng thuận lợi của thuộc tính; D tổng hợp nhãn theo thứ tự: không có thông số cùng sản phẩm và thuộc tính → Chưa đủ thông tin; mức tối đa bị biến thành mức chắc chắn đạt → Lệch điều kiện; cùng điều kiện và giá trị khớp → Đúng; giá trị trùng giá trị ở điều kiện khác → Lệch điều kiện; cùng điều kiện nhưng giá trị mâu thuẫn, hoặc giá trị thuận lợi hơn mọi giá trị công bố → Sai; còn lại → Chưa đủ thông tin. Danh sách thuộc tính và điều kiện bắt buộc của từng nhóm sản phẩm được lưu thành tệp cấu hình tách khỏi các quy tắc A–D, nên thêm nhóm sản phẩm mới không phải sửa bộ quyết định.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Lý do trả về cho người dùng được sinh từ dấu vết của bộ quyết định (bước kết luận, đoạn nguồn, điều kiện bị thiếu hoặc bị đổi), không để LLM viết tự do. Quy trình tổng thể được trình bày ở Hình 1.</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jc w:val="center"/>
              <w:rPr>
                <w:rFonts w:ascii="Times New Roman" w:cs="Times New Roman" w:eastAsia="Times New Roman" w:hAnsi="Times New Roman"/>
                <w:sz w:val="26"/>
                <w:szCs w:val="26"/>
              </w:rPr>
            </w:pPr>
            <w:r>
              <w:drawing>
                <wp:inline>
                  <wp:extent cx="5400000" cy="2058232"/>
                  <wp:docPr id="1" name="Picture 1"/>
                  <wp:cNvGraphicFramePr>
                    <a:graphicFrameLocks noChangeAspect="1"/>
                  </wp:cNvGraphicFramePr>
                  <a:graphic>
                    <a:graphicData uri="http://schemas.openxmlformats.org/drawingml/2006/picture">
                      <pic:pic>
                        <pic:nvPicPr>
                          <pic:cNvPr id="0" name="hinh1_quy_trinh.png"/>
                          <pic:cNvPicPr/>
                        </pic:nvPicPr>
                        <pic:blipFill>
                          <a:blip r:embed="rId16"/>
                          <a:stretch>
                            <a:fillRect/>
                          </a:stretch>
                        </pic:blipFill>
                        <pic:spPr>
                          <a:xfrm>
                            <a:off x="0" y="0"/>
                            <a:ext cx="5400000" cy="2058232"/>
                          </a:xfrm>
                          <a:prstGeom prst="rect"/>
                        </pic:spPr>
                      </pic:pic>
                    </a:graphicData>
                  </a:graphic>
                </wp:inline>
              </w:drawing>
            </w:r>
          </w:p>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iCs/>
                <w:color w:val="FF0000"/>
                <w:sz w:val="26"/>
                <w:szCs w:val="26"/>
              </w:rPr>
              <w:t xml:space="preserve">Hình 1. Quy trình kiểm chứng đề xuất; khối nền xám là thành phần mới của đề tài.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Nội dung 3 (ứng với M3): Thực nghiệm và đánh giá</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Cài đặt và so sánh B0 (LLM đọc trực tiếp rồi gán nhãn</w:t>
            </w:r>
            <w:r>
              <w:rPr>
                <w:rFonts w:ascii="Times New Roman" w:cs="Times New Roman" w:eastAsia="Times New Roman" w:hAnsi="Times New Roman"/>
                <w:color w:val="FF0000"/>
                <w:sz w:val="26"/>
                <w:szCs w:val="26"/>
              </w:rPr>
              <w:t xml:space="preserve"> theo ba lớp Supported, Refuted, NEI, đại diện cho cách kiểm chứng phổ biến </w:t>
            </w:r>
            <w:r>
              <w:rPr>
                <w:rFonts w:ascii="Times New Roman" w:cs="Times New Roman" w:eastAsia="Times New Roman" w:hAnsi="Times New Roman"/>
                <w:color w:val="FF0000"/>
                <w:sz w:val="26"/>
                <w:szCs w:val="26"/>
              </w:rPr>
              <w:t xml:space="preserve">[6]</w:t>
            </w:r>
            <w:r>
              <w:rPr>
                <w:rFonts w:ascii="Times New Roman" w:cs="Times New Roman" w:eastAsia="Times New Roman" w:hAnsi="Times New Roman"/>
                <w:sz w:val="26"/>
                <w:szCs w:val="26"/>
              </w:rPr>
              <w:t xml:space="preserve">), B1 (LLM nhận thông tin có cấu trúc rồi gán nhãn</w:t>
            </w:r>
            <w:r>
              <w:rPr>
                <w:rFonts w:ascii="Times New Roman" w:cs="Times New Roman" w:eastAsia="Times New Roman" w:hAnsi="Times New Roman"/>
                <w:color w:val="FF0000"/>
                <w:sz w:val="26"/>
                <w:szCs w:val="26"/>
              </w:rPr>
              <w:t xml:space="preserve"> theo bốn lớp, dùng cùng bộ thông số và cùng hướng dẫn gán nhãn với P để tách riêng tác động của bộ quyết định</w:t>
            </w:r>
            <w:r>
              <w:rPr>
                <w:rFonts w:ascii="Times New Roman" w:cs="Times New Roman" w:eastAsia="Times New Roman" w:hAnsi="Times New Roman"/>
                <w:sz w:val="26"/>
                <w:szCs w:val="26"/>
              </w:rPr>
              <w:t xml:space="preserve">) và P (LLM trích xuất thông tin</w:t>
            </w:r>
            <w:r>
              <w:rPr>
                <w:rFonts w:ascii="Times New Roman" w:cs="Times New Roman" w:eastAsia="Times New Roman" w:hAnsi="Times New Roman"/>
                <w:color w:val="FF0000"/>
                <w:sz w:val="26"/>
                <w:szCs w:val="26"/>
              </w:rPr>
              <w:t xml:space="preserve"> có neo nguồn</w:t>
            </w:r>
            <w:r>
              <w:rPr>
                <w:rFonts w:ascii="Times New Roman" w:cs="Times New Roman" w:eastAsia="Times New Roman" w:hAnsi="Times New Roman"/>
                <w:sz w:val="26"/>
                <w:szCs w:val="26"/>
              </w:rPr>
              <w:t xml:space="preserve">, Python dùng </w:t>
            </w:r>
            <w:r>
              <w:rPr>
                <w:rFonts w:ascii="Times New Roman" w:cs="Times New Roman" w:eastAsia="Times New Roman" w:hAnsi="Times New Roman"/>
                <w:color w:val="FF0000"/>
                <w:sz w:val="26"/>
                <w:szCs w:val="26"/>
              </w:rPr>
              <w:t xml:space="preserve">bộ quyết định có đối chiếu điều kiện</w:t>
            </w:r>
            <w:r>
              <w:rPr>
                <w:rFonts w:ascii="Times New Roman" w:cs="Times New Roman" w:eastAsia="Times New Roman" w:hAnsi="Times New Roman"/>
                <w:sz w:val="26"/>
                <w:szCs w:val="26"/>
              </w:rPr>
              <w:t xml:space="preserve"> để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Bổ sung B2: LLM đọc bằng chứng và gán bốn nhãn theo hướng dẫn gán nhãn, có định nghĩa và ví dụ cho nhãn Lệch điều kiện theo cách đặt nhãn của AVeriTeC </w:t>
            </w:r>
            <w:r>
              <w:rPr>
                <w:rFonts w:ascii="Times New Roman" w:cs="Times New Roman" w:eastAsia="Times New Roman" w:hAnsi="Times New Roman"/>
                <w:color w:val="FF0000"/>
                <w:sz w:val="26"/>
                <w:szCs w:val="26"/>
              </w:rPr>
              <w:t xml:space="preserve">[7]</w:t>
            </w:r>
            <w:r>
              <w:rPr>
                <w:rFonts w:ascii="Times New Roman" w:cs="Times New Roman" w:eastAsia="Times New Roman" w:hAnsi="Times New Roman"/>
                <w:color w:val="FF0000"/>
                <w:sz w:val="26"/>
                <w:szCs w:val="26"/>
              </w:rPr>
              <w:t xml:space="preserve">, đại diện cho cách khắc phục chỉ bằng câu lệnh; B3: mô hình phân loại ba nhãn tiếng Việt đã huấn luyện sẵn do nhóm SemViQA </w:t>
            </w:r>
            <w:r>
              <w:rPr>
                <w:rFonts w:ascii="Times New Roman" w:cs="Times New Roman" w:eastAsia="Times New Roman" w:hAnsi="Times New Roman"/>
                <w:color w:val="FF0000"/>
                <w:sz w:val="26"/>
                <w:szCs w:val="26"/>
              </w:rPr>
              <w:t xml:space="preserve">[11]</w:t>
            </w:r>
            <w:r>
              <w:rPr>
                <w:rFonts w:ascii="Times New Roman" w:cs="Times New Roman" w:eastAsia="Times New Roman" w:hAnsi="Times New Roman"/>
                <w:color w:val="FF0000"/>
                <w:sz w:val="26"/>
                <w:szCs w:val="26"/>
              </w:rPr>
              <w:t xml:space="preserve"> công bố, chạy trên cặp (tuyên bố, bằng chứng), đại diện cho hệ thống kiểm chứng tiếng Việt sẵn có. Với B0 và B3 chỉ có ba nhãn, so sánh chính dựa trên FAR và các nhãn chung.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Phân tích thành phần: P−ĐK bỏ bước đối chiếu điều kiện (chỉ so giá trị), P−NN bỏ bước neo nguồn. Mọi phương pháp dùng cùng tuyên bố, cùng top-k đoạn bằng chứng, cùng LLM và cùng cấu hình.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Đánh giá bằng FAR (tỷ lệ chấp nhận nhầm), Precision (độ chính xác của dự đoán), Recall (khả năng tìm đủ mẫu đúng) và F1 (chỉ số cân bằng giữa Precision và Recall)</w:t>
            </w:r>
            <w:r>
              <w:rPr>
                <w:rFonts w:ascii="Times New Roman" w:cs="Times New Roman" w:eastAsia="Times New Roman" w:hAnsi="Times New Roman"/>
                <w:color w:val="FF0000"/>
                <w:sz w:val="26"/>
                <w:szCs w:val="26"/>
              </w:rPr>
              <w:t xml:space="preserve"> của từng nhãn và Macro-F1; FAR là tỷ lệ tuyên bố bị gán Đúng trong số các tuyên bố có nhãn chuẩn khác Đúng. Đo thêm Recall@k của BM25, độ đúng từng trường trích xuất, Precision và Recall của bước tách tuyên bố tự động, thời gian và chi phí gọi LLM. Khoảng tin cậy 95% được ước lượng bằng bootstrap theo cụm quảng cáo; chênh lệch FAR giữa P và từng đối chứng được kiểm định bằng McNemar có hiệu chỉnh Holm cho nhiều phép so sánh.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Giả thuyết: P có FAR thấp hơn B0–B3 và F1 của nhãn Lệch điều kiện cao hơn B1, B2, trong khi Recall của nhãn Đúng không thấp hơn quá 5 điểm phần trăm so với đối chứng tốt nhất. Mô hình, câu lệnh và giá trị k được chọn trên tập phát triển và khóa trước khi chạy tập kiểm tra; kết quả được báo cáo cả khi không đạt giả thuyết.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Báo kết quả riêng cho tuyên bố từ quảng cáo thông thường và cho tập cặp tối thiểu, theo từng loại biến đổi, từng nhóm sản phẩm, từng hãng và từng LLM sinh quảng cáo; báo thêm kết quả đầu–cuối (tách tuyên bố tự động rồi kiểm chứng) trên quảng cáo của tập kiểm tra; phân tích lỗi theo nguồn gốc: tách tuyên bố, truy hồi, trích xuất hay quyết định.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Nội dung 4 (ứng với M4): Tích hợp vào website CopyPro</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Thêm chức năng “Kiểm chứng thông số” vào trang kết quả tạo nội dung: người dùng chọn mẫu sản phẩm, hệ thống đánh dấu từng tuyên bố theo bốn nhãn, hiển thị đoạn nguồn chính hãng và lý do, đặt cạnh điểm chất lượng và kết quả kiểm tra đạo văn hiện có; kết quả được lưu cùng nội dung đã tạo.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Kiểm tra chức năng trên các quảng cáo thuộc tập kiểm tra và đo thời gian kiểm chứng một bài quảng cáo.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Kết quả mong đợi:</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Bộ dữ liệu gồm các </w:t>
            </w:r>
            <w:r>
              <w:rPr>
                <w:rFonts w:ascii="Times New Roman" w:cs="Times New Roman" w:eastAsia="Times New Roman" w:hAnsi="Times New Roman"/>
                <w:color w:val="FF0000"/>
                <w:sz w:val="26"/>
                <w:szCs w:val="26"/>
              </w:rPr>
              <w:t xml:space="preserve">tuyên bố thông số có điều kiện ràng buộc từ</w:t>
            </w:r>
            <w:r>
              <w:rPr>
                <w:rFonts w:ascii="Times New Roman" w:cs="Times New Roman" w:eastAsia="Times New Roman" w:hAnsi="Times New Roman"/>
                <w:sz w:val="26"/>
                <w:szCs w:val="26"/>
              </w:rPr>
              <w:t xml:space="preserve"> quảng cáo</w:t>
            </w:r>
            <w:r>
              <w:rPr>
                <w:rFonts w:ascii="Times New Roman" w:cs="Times New Roman" w:eastAsia="Times New Roman" w:hAnsi="Times New Roman"/>
                <w:color w:val="FF0000"/>
                <w:sz w:val="26"/>
                <w:szCs w:val="26"/>
              </w:rPr>
              <w:t xml:space="preserve"> do LLM tạo (khoảng 250–300 tuyên bố và 100–120 biến thể cặp tối thiểu của khoảng 12 mẫu thuộc ba nhóm sản phẩm)</w:t>
            </w:r>
            <w:r>
              <w:rPr>
                <w:rFonts w:ascii="Times New Roman" w:cs="Times New Roman" w:eastAsia="Times New Roman" w:hAnsi="Times New Roman"/>
                <w:sz w:val="26"/>
                <w:szCs w:val="26"/>
              </w:rPr>
              <w:t xml:space="preserve">, tài liệu làm bằng chứng và nhãn kiểm chứng</w:t>
            </w:r>
            <w:r>
              <w:rPr>
                <w:rFonts w:ascii="Times New Roman" w:cs="Times New Roman" w:eastAsia="Times New Roman" w:hAnsi="Times New Roman"/>
                <w:color w:val="FF0000"/>
                <w:sz w:val="26"/>
                <w:szCs w:val="26"/>
              </w:rPr>
              <w:t xml:space="preserve"> bốn lớp, kèm lý do, hướng dẫn gán nhãn và tệp điều kiện bắt buộc của ba nhóm sản phẩm</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Hệ thống trả về nhãn </w:t>
            </w:r>
            <w:r>
              <w:rPr>
                <w:rFonts w:ascii="Times New Roman" w:cs="Times New Roman" w:eastAsia="Times New Roman" w:hAnsi="Times New Roman"/>
                <w:color w:val="FF0000"/>
                <w:sz w:val="26"/>
                <w:szCs w:val="26"/>
              </w:rPr>
              <w:t xml:space="preserve">Đúng (Supported), Sai (Refuted), Lệch điều kiện (Misleading) hoặc Chưa đủ thông tin (NEI)</w:t>
            </w:r>
            <w:r>
              <w:rPr>
                <w:rFonts w:ascii="Times New Roman" w:cs="Times New Roman" w:eastAsia="Times New Roman" w:hAnsi="Times New Roman"/>
                <w:sz w:val="26"/>
                <w:szCs w:val="26"/>
              </w:rPr>
              <w:t xml:space="preserve">, kèm đoạn nguồn và lý do.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Phương pháp P, các đối chứng B0–B3 và hai bản bỏ thành phần</w:t>
            </w:r>
            <w:r>
              <w:rPr>
                <w:rFonts w:ascii="Times New Roman" w:cs="Times New Roman" w:eastAsia="Times New Roman" w:hAnsi="Times New Roman"/>
                <w:sz w:val="26"/>
                <w:szCs w:val="26"/>
              </w:rPr>
              <w:t xml:space="preserve"> hoạt động được trên cùng bộ dữ liệu</w:t>
            </w:r>
            <w:r>
              <w:rPr>
                <w:rFonts w:ascii="Times New Roman" w:cs="Times New Roman" w:eastAsia="Times New Roman" w:hAnsi="Times New Roman"/>
                <w:color w:val="FF0000"/>
                <w:sz w:val="26"/>
                <w:szCs w:val="26"/>
              </w:rPr>
              <w:t xml:space="preserve">; mã nguồn P có kiểm thử cho từng quy tắc của bộ quyết định</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Báo cáo thực nghiệm xác định phương pháp P có giảm FAR (tỷ lệ chấp nhận nhầm) so với </w:t>
            </w:r>
            <w:r>
              <w:rPr>
                <w:rFonts w:ascii="Times New Roman" w:cs="Times New Roman" w:eastAsia="Times New Roman" w:hAnsi="Times New Roman"/>
                <w:color w:val="FF0000"/>
                <w:sz w:val="26"/>
                <w:szCs w:val="26"/>
              </w:rPr>
              <w:t xml:space="preserve">B0–B3 và có phát hiện tốt hơn tuyên bố Lệch điều kiện</w:t>
            </w:r>
            <w:r>
              <w:rPr>
                <w:rFonts w:ascii="Times New Roman" w:cs="Times New Roman" w:eastAsia="Times New Roman" w:hAnsi="Times New Roman"/>
                <w:sz w:val="26"/>
                <w:szCs w:val="26"/>
              </w:rPr>
              <w:t xml:space="preserve"> mà không bỏ sót quá nhiều thông tin đúng hay không</w:t>
            </w:r>
            <w:r>
              <w:rPr>
                <w:rFonts w:ascii="Times New Roman" w:cs="Times New Roman" w:eastAsia="Times New Roman" w:hAnsi="Times New Roman"/>
                <w:color w:val="FF0000"/>
                <w:sz w:val="26"/>
                <w:szCs w:val="26"/>
              </w:rPr>
              <w:t xml:space="preserve">; báo cáo cả trường hợp không cải thiện</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4" w:val="single"/>
            </w:tcBorders>
            <w:tcMar>
              <w:top w:w="0" w:type="dxa"/>
              <w:left w:w="90" w:type="dxa"/>
              <w:bottom w:w="55"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Website minh họa cho phép người dùng tạo quảng cáo và xem kết quả kiểm chứng</w:t>
            </w:r>
            <w:r>
              <w:rPr>
                <w:rFonts w:ascii="Times New Roman" w:cs="Times New Roman" w:eastAsia="Times New Roman" w:hAnsi="Times New Roman"/>
                <w:color w:val="FF0000"/>
                <w:sz w:val="26"/>
                <w:szCs w:val="26"/>
              </w:rPr>
              <w:t xml:space="preserve">: tính năng “Kiểm chứng thông số” được tích hợp vào CopyPro</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4" w:val="single"/>
              <w:bottom w:color="000000" w:space="0" w:sz="0" w:val="nil"/>
            </w:tcBorders>
            <w:tcMar>
              <w:top w:w="55"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Kế hoạch thực hiện:</w:t>
            </w:r>
            <w:r>
              <w:rPr>
                <w:rFonts w:ascii="Times New Roman" w:cs="Times New Roman" w:eastAsia="Times New Roman" w:hAnsi="Times New Roman"/>
                <w:sz w:val="26"/>
                <w:szCs w:val="26"/>
              </w:rPr>
              <w:t xml:space="preserve"> Nhóm có 1 thành viên</w:t>
            </w:r>
          </w:p>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09/2026: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Khảo sát các nghiên cứu về kiểm chứng thông tin, truy hồi bằng chứng, kiểm chứng phát biểu chứa số liệu và suy luận có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tiêu chí chọn nguồn, cấu trúc lưu dữ liệu và hướng dẫn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Soạn ít nhất 20 ví dụ gán nhãn minh họa cho các trường hợp đúng, sai đối tượng, sai điều kiện, thiếu và xung đột bằng chứng. Khi tách thông tin quảng cáo, phải giữ lại sản phẩm, phiên bản, thuộc tính và điều kiện cần thiết để phát biểu không thay đổi ý nghĩa.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tài nguyên máy và thử các LLM mã nguồn mở có kích thước phù hợp để thử trên bộ pilot.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10/2026: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Điều chỉnh đề tài theo nhận xét của Khoa: tập trung vào tuyên bố về thông số kỹ thuật có điều kiện ràng buộc, mở rộng từ tai nghe không dây sang thiết bị điện tử tiêu dùng với ba nhóm thực nghiệm có tiêu chí chọn rõ ràng, bổ sung tổng quan, hạn chế của các phương pháp hiện có, tính mới và đóng góp; thống nhất tên đề tài với cán bộ hướng dẫn.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Khảo sát bổ sung các nghiên cứu về phát hiện ảo giác của LLM, kiểm chứng thông tin sản phẩm và kiểm chứng tiếng Việt.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Chọn khoảng 12 mẫu thuộc ba nhóm sản phẩm của ít nhất ba hãng theo bốn tiêu chí đã nêu; thu thập trang thông số chính hãng, lưu bản chụp và mã băm (ưu tiên 2 mẫu thử ban đầu: 1 điện thoại, 1 tai nghe). </w:t>
            </w:r>
            <w:r>
              <w:rPr>
                <w:rFonts w:ascii="Times New Roman" w:cs="Times New Roman" w:eastAsia="Times New Roman" w:hAnsi="Times New Roman"/>
                <w:sz w:val="26"/>
                <w:szCs w:val="26"/>
              </w:rPr>
              <w:t xml:space="preserve">Chia tài liệu thành các đoạn nhưng giữ thông số cùng điều kiện đi kèm.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Định nghĩa điều kiện bắt buộc cho sáu nhóm thông số, lưu thành tệp cấu hình theo nhóm sản phẩm; viết hướng dẫn gán nhãn bốn lớp; giữ các ví dụ minh họa về tai nghe và bổ sung ví dụ cho điện thoại, đồng hồ thông minh.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Thu thập bộ pilot (bộ thử ban đầu) khoảng 60 </w:t>
            </w:r>
            <w:r>
              <w:rPr>
                <w:rFonts w:ascii="Times New Roman" w:cs="Times New Roman" w:eastAsia="Times New Roman" w:hAnsi="Times New Roman"/>
                <w:color w:val="FF0000"/>
                <w:sz w:val="26"/>
                <w:szCs w:val="26"/>
              </w:rPr>
              <w:t xml:space="preserve">tuyên bố có điều kiện ràng buộc từ quảng cáo do CopyPro tạo cho 2 mẫu thử ban đầu</w:t>
            </w:r>
            <w:r>
              <w:rPr>
                <w:rFonts w:ascii="Times New Roman" w:cs="Times New Roman" w:eastAsia="Times New Roman" w:hAnsi="Times New Roman"/>
                <w:sz w:val="26"/>
                <w:szCs w:val="26"/>
              </w:rPr>
              <w:t xml:space="preserve">, kèm tài liệu và đường dẫn đến nguồn chính thức của đúng sản phẩm và phiên bản được quảng cáo.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Gán nhãn thủ công và lưu lý do cho từng thông tin</w:t>
            </w:r>
            <w:r>
              <w:rPr>
                <w:rFonts w:ascii="Times New Roman" w:cs="Times New Roman" w:eastAsia="Times New Roman" w:hAnsi="Times New Roman"/>
                <w:color w:val="FF0000"/>
                <w:sz w:val="26"/>
                <w:szCs w:val="26"/>
              </w:rPr>
              <w:t xml:space="preserve"> theo bốn lớp; đo thời gian gán nhãn để chốt quy mô dữ liệu</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mô-đun truy hồi BM25 để xếp hạng và chọn top-k đoạn nguồn liên quan.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B0 (LLM đọc trực tiếp thông tin và bằng chứng rồi tự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Phân tích lỗi trên bộ pilot để điều chỉnh hướng dẫn nhãn và cấu trúc dữ liệu.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11/2026: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Mở rộng và hoàn thiện bộ dữ liệu chính theo quy mô khả thi sau khi chốt thử trên bộ pilot.</w:t>
            </w:r>
            <w:r>
              <w:rPr>
                <w:rFonts w:ascii="Times New Roman" w:cs="Times New Roman" w:eastAsia="Times New Roman" w:hAnsi="Times New Roman"/>
                <w:color w:val="FF0000"/>
                <w:sz w:val="26"/>
                <w:szCs w:val="26"/>
              </w:rPr>
              <w:t xml:space="preserve"> Sinh quảng cáo cho các mẫu sản phẩm còn lại, tạo tập cặp tối thiểu, gán lại 20% số tuyên bố và nhờ người thứ hai gán độc lập khoảng 60 tuyên bố.</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Chia dữ liệu theo </w:t>
            </w:r>
            <w:r>
              <w:rPr>
                <w:rFonts w:ascii="Times New Roman" w:cs="Times New Roman" w:eastAsia="Times New Roman" w:hAnsi="Times New Roman"/>
                <w:color w:val="FF0000"/>
                <w:sz w:val="26"/>
                <w:szCs w:val="26"/>
              </w:rPr>
              <w:t xml:space="preserve">mẫu sản phẩm</w:t>
            </w:r>
            <w:r>
              <w:rPr>
                <w:rFonts w:ascii="Times New Roman" w:cs="Times New Roman" w:eastAsia="Times New Roman" w:hAnsi="Times New Roman"/>
                <w:sz w:val="26"/>
                <w:szCs w:val="26"/>
              </w:rPr>
              <w:t xml:space="preserve"> thành tập phát triển</w:t>
            </w:r>
            <w:r>
              <w:rPr>
                <w:rFonts w:ascii="Times New Roman" w:cs="Times New Roman" w:eastAsia="Times New Roman" w:hAnsi="Times New Roman"/>
                <w:color w:val="FF0000"/>
                <w:sz w:val="26"/>
                <w:szCs w:val="26"/>
              </w:rPr>
              <w:t xml:space="preserve"> và</w:t>
            </w:r>
            <w:r>
              <w:rPr>
                <w:rFonts w:ascii="Times New Roman" w:cs="Times New Roman" w:eastAsia="Times New Roman" w:hAnsi="Times New Roman"/>
                <w:sz w:val="26"/>
                <w:szCs w:val="26"/>
              </w:rPr>
              <w:t xml:space="preserve"> tập kiểm tra cuối.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chức năng dùng LLM trích xuất </w:t>
            </w:r>
            <w:r>
              <w:rPr>
                <w:rFonts w:ascii="Times New Roman" w:cs="Times New Roman" w:eastAsia="Times New Roman" w:hAnsi="Times New Roman"/>
                <w:color w:val="FF0000"/>
                <w:sz w:val="26"/>
                <w:szCs w:val="26"/>
              </w:rPr>
              <w:t xml:space="preserve">có neo nguồn cho </w:t>
            </w:r>
            <w:r>
              <w:rPr>
                <w:rFonts w:ascii="Times New Roman" w:cs="Times New Roman" w:eastAsia="Times New Roman" w:hAnsi="Times New Roman"/>
                <w:sz w:val="26"/>
                <w:szCs w:val="26"/>
              </w:rPr>
              <w:t xml:space="preserve">sản phẩm, phiên bản, bộ phận, thông số, giá trị, đơn vị và điều kiện áp dụng</w:t>
            </w:r>
            <w:r>
              <w:rPr>
                <w:rFonts w:ascii="Times New Roman" w:cs="Times New Roman" w:eastAsia="Times New Roman" w:hAnsi="Times New Roman"/>
                <w:color w:val="FF0000"/>
                <w:sz w:val="26"/>
                <w:szCs w:val="26"/>
              </w:rPr>
              <w:t xml:space="preserve"> cùng kiểu giá trị; xây dựng bước tách tuyên bố tự động</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Python để chuẩn hóa tên sản phẩm, phiên bản, giá trị và đơn vị đo về dạng biểu diễn nhất quán trước khi so sánh.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Xây dựng bộ quyết định bốn nhãn: A kiểm tra khớp sản phẩm, phiên bản, bộ phận và thuộc tính; B đối chiếu điều kiện ràng buộc; C so giá trị; D tổng hợp nhãn và sinh lý do; kiểm thử riêng từng quy tắc.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Hoàn thiện P (LLM trích xuất thông tin, Python dùng </w:t>
            </w:r>
            <w:r>
              <w:rPr>
                <w:rFonts w:ascii="Times New Roman" w:cs="Times New Roman" w:eastAsia="Times New Roman" w:hAnsi="Times New Roman"/>
                <w:color w:val="FF0000"/>
                <w:sz w:val="26"/>
                <w:szCs w:val="26"/>
              </w:rPr>
              <w:t xml:space="preserve">bộ quyết định bốn nhãn</w:t>
            </w:r>
            <w:r>
              <w:rPr>
                <w:rFonts w:ascii="Times New Roman" w:cs="Times New Roman" w:eastAsia="Times New Roman" w:hAnsi="Times New Roman"/>
                <w:sz w:val="26"/>
                <w:szCs w:val="26"/>
              </w:rPr>
              <w:t xml:space="preserve"> để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B1 (LLM nhận thông tin đã được cấu trúc nhưng vẫn tự gán nhãn)</w:t>
            </w:r>
            <w:r>
              <w:rPr>
                <w:rFonts w:ascii="Times New Roman" w:cs="Times New Roman" w:eastAsia="Times New Roman" w:hAnsi="Times New Roman"/>
                <w:color w:val="FF0000"/>
                <w:sz w:val="26"/>
                <w:szCs w:val="26"/>
              </w:rPr>
              <w:t xml:space="preserve">, B2 và B3</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các phiên bản </w:t>
            </w:r>
            <w:r>
              <w:rPr>
                <w:rFonts w:ascii="Times New Roman" w:cs="Times New Roman" w:eastAsia="Times New Roman" w:hAnsi="Times New Roman"/>
                <w:color w:val="FF0000"/>
                <w:sz w:val="26"/>
                <w:szCs w:val="26"/>
              </w:rPr>
              <w:t xml:space="preserve">bỏ đối chiếu điều kiện (P−ĐK) và bỏ neo nguồn (P−NN)</w:t>
            </w:r>
            <w:r>
              <w:rPr>
                <w:rFonts w:ascii="Times New Roman" w:cs="Times New Roman" w:eastAsia="Times New Roman" w:hAnsi="Times New Roman"/>
                <w:sz w:val="26"/>
                <w:szCs w:val="26"/>
              </w:rPr>
              <w:t xml:space="preserve"> để đánh giá vai trò của từng thành phần</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Để bảo đảm so sánh công bằng, </w:t>
            </w:r>
            <w:r>
              <w:rPr>
                <w:rFonts w:ascii="Times New Roman" w:cs="Times New Roman" w:eastAsia="Times New Roman" w:hAnsi="Times New Roman"/>
                <w:color w:val="FF0000"/>
                <w:sz w:val="26"/>
                <w:szCs w:val="26"/>
              </w:rPr>
              <w:t xml:space="preserve">các phương pháp</w:t>
            </w:r>
            <w:r>
              <w:rPr>
                <w:rFonts w:ascii="Times New Roman" w:cs="Times New Roman" w:eastAsia="Times New Roman" w:hAnsi="Times New Roman"/>
                <w:sz w:val="26"/>
                <w:szCs w:val="26"/>
              </w:rPr>
              <w:t xml:space="preserve"> sử dụng cùng phát biểu, cùng top-k đoạn bằng chứng, cùng LLM và cùng cấu hình. B1 và P nhận cùng thông tin đã được cấu trúc; điểm khác nhau là B1 để LLM quyết định nhãn, còn P sử dụng mã Python và bộ quyết định </w:t>
            </w:r>
            <w:r>
              <w:rPr>
                <w:rFonts w:ascii="Times New Roman" w:cs="Times New Roman" w:eastAsia="Times New Roman" w:hAnsi="Times New Roman"/>
                <w:color w:val="FF0000"/>
                <w:sz w:val="26"/>
                <w:szCs w:val="26"/>
              </w:rPr>
              <w:t xml:space="preserve">bốn nhãn</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Chọn mô hình, giá trị k và các ngưỡng trên tập </w:t>
            </w:r>
            <w:r>
              <w:rPr>
                <w:rFonts w:ascii="Times New Roman" w:cs="Times New Roman" w:eastAsia="Times New Roman" w:hAnsi="Times New Roman"/>
                <w:color w:val="FF0000"/>
                <w:sz w:val="26"/>
                <w:szCs w:val="26"/>
              </w:rPr>
              <w:t xml:space="preserve">phát triển</w:t>
            </w:r>
            <w:r>
              <w:rPr>
                <w:rFonts w:ascii="Times New Roman" w:cs="Times New Roman" w:eastAsia="Times New Roman" w:hAnsi="Times New Roman"/>
                <w:sz w:val="26"/>
                <w:szCs w:val="26"/>
              </w:rPr>
              <w:t xml:space="preserve">; sau đó giữ cố định cấu hình.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Bắt đầu tích hợp tính năng kiểm chứng vào CopyPro.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12/2026: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Chạy </w:t>
            </w:r>
            <w:r>
              <w:rPr>
                <w:rFonts w:ascii="Times New Roman" w:cs="Times New Roman" w:eastAsia="Times New Roman" w:hAnsi="Times New Roman"/>
                <w:color w:val="FF0000"/>
                <w:sz w:val="26"/>
                <w:szCs w:val="26"/>
              </w:rPr>
              <w:t xml:space="preserve">P, B0–B3, P−ĐK và P−NN trên tập kiểm tra cuối</w:t>
            </w:r>
            <w:r>
              <w:rPr>
                <w:rFonts w:ascii="Times New Roman" w:cs="Times New Roman" w:eastAsia="Times New Roman" w:hAnsi="Times New Roman"/>
                <w:sz w:val="26"/>
                <w:szCs w:val="26"/>
              </w:rPr>
              <w:t xml:space="preserve"> để đánh giá vai trò của từng thành phần.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Tính FAR (tỷ lệ chấp nhận nhầm), Precision (độ chính xác của dự đoán), Recall (khả năng tìm đủ mẫu đúng), F1 và Macro-F1.</w:t>
            </w:r>
            <w:r>
              <w:rPr>
                <w:rFonts w:ascii="Times New Roman" w:cs="Times New Roman" w:eastAsia="Times New Roman" w:hAnsi="Times New Roman"/>
                <w:color w:val="FF0000"/>
                <w:sz w:val="26"/>
                <w:szCs w:val="26"/>
              </w:rPr>
              <w:t xml:space="preserve"> Báo riêng F1 của nhãn Lệch điều kiện; ước lượng khoảng tin cậy bằng bootstrap và kiểm định McNemar.</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 sánh khả năng tìm bằng chứng của BM25 bằng Recall@k (tỷ lệ tìm đủ bằng chứng trong k đoạn đầu).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Phân tích các lỗi sai sản phẩm, sai phiên bản, sai điều kiện, thiếu bằng chứng</w:t>
            </w:r>
            <w:r>
              <w:rPr>
                <w:rFonts w:ascii="Times New Roman" w:cs="Times New Roman" w:eastAsia="Times New Roman" w:hAnsi="Times New Roman"/>
                <w:color w:val="FF0000"/>
                <w:sz w:val="26"/>
                <w:szCs w:val="26"/>
              </w:rPr>
              <w:t xml:space="preserve"> theo nguồn gốc truy hồi, trích xuất hoặc quyết định</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P có giảm chấp nhận nhầm so với </w:t>
            </w:r>
            <w:r>
              <w:rPr>
                <w:rFonts w:ascii="Times New Roman" w:cs="Times New Roman" w:eastAsia="Times New Roman" w:hAnsi="Times New Roman"/>
                <w:color w:val="FF0000"/>
                <w:sz w:val="26"/>
                <w:szCs w:val="26"/>
              </w:rPr>
              <w:t xml:space="preserve">B0–B3</w:t>
            </w:r>
            <w:r>
              <w:rPr>
                <w:rFonts w:ascii="Times New Roman" w:cs="Times New Roman" w:eastAsia="Times New Roman" w:hAnsi="Times New Roman"/>
                <w:sz w:val="26"/>
                <w:szCs w:val="26"/>
              </w:rPr>
              <w:t xml:space="preserve"> mà không bỏ sót quá nhiều thông tin đúng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Tích hợp phương pháp P vào </w:t>
            </w:r>
            <w:r>
              <w:rPr>
                <w:rFonts w:ascii="Times New Roman" w:cs="Times New Roman" w:eastAsia="Times New Roman" w:hAnsi="Times New Roman"/>
                <w:color w:val="FF0000"/>
                <w:sz w:val="26"/>
                <w:szCs w:val="26"/>
              </w:rPr>
              <w:t xml:space="preserve">CopyPro</w:t>
            </w:r>
            <w:r>
              <w:rPr>
                <w:rFonts w:ascii="Times New Roman" w:cs="Times New Roman" w:eastAsia="Times New Roman" w:hAnsi="Times New Roman"/>
                <w:sz w:val="26"/>
                <w:szCs w:val="26"/>
              </w:rPr>
              <w:t xml:space="preserve"> để người dùng </w:t>
            </w:r>
            <w:r>
              <w:rPr>
                <w:rFonts w:ascii="Times New Roman" w:cs="Times New Roman" w:eastAsia="Times New Roman" w:hAnsi="Times New Roman"/>
                <w:color w:val="FF0000"/>
                <w:sz w:val="26"/>
                <w:szCs w:val="26"/>
              </w:rPr>
              <w:t xml:space="preserve">chọn mẫu sản phẩm</w:t>
            </w:r>
            <w:r>
              <w:rPr>
                <w:rFonts w:ascii="Times New Roman" w:cs="Times New Roman" w:eastAsia="Times New Roman" w:hAnsi="Times New Roman"/>
                <w:sz w:val="26"/>
                <w:szCs w:val="26"/>
              </w:rPr>
              <w:t xml:space="preserve"> và xem nhãn, bằng chứng, lý do.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Hoàn thiện luận văn, biểu đồ, bảng kết quả, hướng dẫn cài đặt và hướng dẫn chạy lại.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toàn bộ mã nguồn, dữ liệu trước ngày 31/12/2026.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color w:val="FF0000"/>
                <w:sz w:val="26"/>
                <w:szCs w:val="26"/>
              </w:rPr>
              <w:t xml:space="preserve">Rủi ro và phương án dự phòng:</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Quảng cáo do LLM tạo chứa ít tuyên bố có điều kiện ràng buộc: tăng số bài sinh cho mỗi mẫu và đưa các thông số nổi bật (pin, sạc, kháng nước) vào ô từ khóa như người viết quảng cáo thường làm; tập cặp tối thiểu bảo đảm đủ mẫu cho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Trang thông số của một số hãng thiếu chú thích điều kiện, hiển thị bằng mã động hoặc ghi không nhất quán: ưu tiên hãng có chú thích đầy đủ, chụp lại trang sau khi hiển thị xong; thông số không có hoặc mâu thuẫn trong tài liệu được gán Chưa đủ thông tin và thống kê riêng.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Gán nhãn chậm hơn dự kiến: giảm số tuyên bố từ quảng cáo thông thường nhưng giữ tập cặp tối thiểu và giữ đủ các hãng trong tập kiểm tra.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Giới hạn lượt gọi API: lưu bộ nhớ đệm kết quả gọi LLM, dùng các mô hình đã có trên CopyPro cho cả sinh quảng cáo và kiểm chứng.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Không đủ thời gian cho cả ba nhóm sản phẩm: giảm số mẫu mỗi nhóm nhưng giữ đủ ba nhóm trong tập kiểm tra để vẫn so sánh được giữa các nhóm.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Không tìm được người gán thứ hai: chỉ báo độ nhất quán khi gán lại và ghi rõ giới hạn này, không gọi là độ đồng thuận giữa hai người.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Tài liệu tham khảo</w:t>
            </w:r>
          </w:p>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 </w:t>
            </w:r>
            <w:r>
              <w:rPr>
                <w:rFonts w:ascii="Times New Roman" w:cs="Times New Roman" w:eastAsia="Times New Roman" w:hAnsi="Times New Roman"/>
                <w:color w:val="FF0000"/>
                <w:sz w:val="26"/>
                <w:szCs w:val="26"/>
              </w:rPr>
              <w:t xml:space="preserve">A. T.-H. Nguyen, K. Q. Tran, T. V. Huynh, P. T.-H. Nguyen, C. T. Nguyen, and K. V. Nguyen, “DSC2025 – ViHallu challenge: Detecting hallucination in Vietnamese LLMs,” arXiv preprint arXiv:2601.04711, 2026. [Online]. Available: https://arxiv.org/abs/2601.04711</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[2] </w:t>
            </w:r>
            <w:r>
              <w:rPr>
                <w:rFonts w:ascii="Times New Roman" w:cs="Times New Roman" w:eastAsia="Times New Roman" w:hAnsi="Times New Roman"/>
                <w:color w:val="FF0000"/>
                <w:sz w:val="26"/>
                <w:szCs w:val="26"/>
              </w:rPr>
              <w:t xml:space="preserve">Apple Việt Nam, “iPhone 17 – Thông số kỹ thuật.” [Online]. Available: https://www.apple.com/vn/iphone-17/specs/ (truy cập ngày 09/10/2026).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[3] </w:t>
            </w:r>
            <w:r>
              <w:rPr>
                <w:rFonts w:ascii="Times New Roman" w:cs="Times New Roman" w:eastAsia="Times New Roman" w:hAnsi="Times New Roman"/>
                <w:color w:val="FF0000"/>
                <w:sz w:val="26"/>
                <w:szCs w:val="26"/>
              </w:rPr>
              <w:t xml:space="preserve">M. Hastak and D. Murphy, “Effects of a Bristol Windows advertisement with an ‘up to’ savings claim on consumer take-away and beliefs,” U.S. Federal Trade Commission, Washington, DC, USA, Staff Report, Jun. 2012. [Online]. Available: https://www.ftc.gov/reports/effects-bristol-windows-advertisement-savings-claim-consumer-take-away-beliefs</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[4] </w:t>
            </w:r>
            <w:r>
              <w:rPr>
                <w:rFonts w:ascii="Times New Roman" w:cs="Times New Roman" w:eastAsia="Times New Roman" w:hAnsi="Times New Roman"/>
                <w:color w:val="FF0000"/>
                <w:sz w:val="26"/>
                <w:szCs w:val="26"/>
              </w:rPr>
              <w:t xml:space="preserve">Quốc hội nước Cộng hòa xã hội chủ nghĩa Việt Nam, </w:t>
            </w:r>
            <w:r>
              <w:rPr>
                <w:rFonts w:ascii="Times New Roman" w:cs="Times New Roman" w:eastAsia="Times New Roman" w:hAnsi="Times New Roman"/>
                <w:i/>
                <w:iCs/>
                <w:color w:val="FF0000"/>
                <w:sz w:val="26"/>
                <w:szCs w:val="26"/>
              </w:rPr>
              <w:t xml:space="preserve">Luật sửa đổi, bổ sung một số điều của Luật Quảng cáo</w:t>
            </w:r>
            <w:r>
              <w:rPr>
                <w:rFonts w:ascii="Times New Roman" w:cs="Times New Roman" w:eastAsia="Times New Roman" w:hAnsi="Times New Roman"/>
                <w:color w:val="FF0000"/>
                <w:sz w:val="26"/>
                <w:szCs w:val="26"/>
              </w:rPr>
              <w:t xml:space="preserve">, Luật số 75/2025/QH15, thông qua ngày 16/06/2025, có hiệu lực từ ngày 01/01/2026.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[5] </w:t>
            </w:r>
            <w:r>
              <w:rPr>
                <w:rFonts w:ascii="Times New Roman" w:cs="Times New Roman" w:eastAsia="Times New Roman" w:hAnsi="Times New Roman"/>
                <w:color w:val="FF0000"/>
                <w:sz w:val="26"/>
                <w:szCs w:val="26"/>
              </w:rPr>
              <w:t xml:space="preserve">Z. Guo, M. Schlichtkrull, and A. Vlachos, “A survey on automated fact-checking,” </w:t>
            </w:r>
            <w:r>
              <w:rPr>
                <w:rFonts w:ascii="Times New Roman" w:cs="Times New Roman" w:eastAsia="Times New Roman" w:hAnsi="Times New Roman"/>
                <w:i/>
                <w:iCs/>
                <w:color w:val="FF0000"/>
                <w:sz w:val="26"/>
                <w:szCs w:val="26"/>
              </w:rPr>
              <w:t xml:space="preserve">Transactions of the Association for Computational Linguistics</w:t>
            </w:r>
            <w:r>
              <w:rPr>
                <w:rFonts w:ascii="Times New Roman" w:cs="Times New Roman" w:eastAsia="Times New Roman" w:hAnsi="Times New Roman"/>
                <w:color w:val="FF0000"/>
                <w:sz w:val="26"/>
                <w:szCs w:val="26"/>
              </w:rPr>
              <w:t xml:space="preserve">, vol. 10, pp. 178–206, 2022. [Online]. Available: https://aclanthology.org/2022.tacl-1.11/</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[6] </w:t>
            </w:r>
            <w:r>
              <w:rPr>
                <w:rFonts w:ascii="Times New Roman" w:cs="Times New Roman" w:eastAsia="Times New Roman" w:hAnsi="Times New Roman"/>
                <w:color w:val="FF0000"/>
                <w:sz w:val="26"/>
                <w:szCs w:val="26"/>
              </w:rPr>
              <w:t xml:space="preserve">J. Thorne, A. Vlachos, C. Christodoulopoulos, and A. Mittal, “FEVER: A large-scale dataset for fact extraction and VERification,” in </w:t>
            </w:r>
            <w:r>
              <w:rPr>
                <w:rFonts w:ascii="Times New Roman" w:cs="Times New Roman" w:eastAsia="Times New Roman" w:hAnsi="Times New Roman"/>
                <w:i/>
                <w:iCs/>
                <w:color w:val="FF0000"/>
                <w:sz w:val="26"/>
                <w:szCs w:val="26"/>
              </w:rPr>
              <w:t xml:space="preserve">Proceedings of the 2018 Conference of the North American Chapter of the Association for Computational Linguistics: Human Language Technologies (NAACL-HLT)</w:t>
            </w:r>
            <w:r>
              <w:rPr>
                <w:rFonts w:ascii="Times New Roman" w:cs="Times New Roman" w:eastAsia="Times New Roman" w:hAnsi="Times New Roman"/>
                <w:color w:val="FF0000"/>
                <w:sz w:val="26"/>
                <w:szCs w:val="26"/>
              </w:rPr>
              <w:t xml:space="preserve">, 2018, pp. 809–819. [Online]. Available: https://aclanthology.org/N18-1074/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[7] </w:t>
            </w:r>
            <w:r>
              <w:rPr>
                <w:rFonts w:ascii="Times New Roman" w:cs="Times New Roman" w:eastAsia="Times New Roman" w:hAnsi="Times New Roman"/>
                <w:color w:val="FF0000"/>
                <w:sz w:val="26"/>
                <w:szCs w:val="26"/>
              </w:rPr>
              <w:t xml:space="preserve">M. Schlichtkrull, Z. Guo, and A. Vlachos, “AVeriTeC: A dataset for real-world claim verification with evidence from the web,” in </w:t>
            </w:r>
            <w:r>
              <w:rPr>
                <w:rFonts w:ascii="Times New Roman" w:cs="Times New Roman" w:eastAsia="Times New Roman" w:hAnsi="Times New Roman"/>
                <w:i/>
                <w:iCs/>
                <w:color w:val="FF0000"/>
                <w:sz w:val="26"/>
                <w:szCs w:val="26"/>
              </w:rPr>
              <w:t xml:space="preserve">Advances in Neural Information Processing Systems 36 (Datasets and Benchmarks Track)</w:t>
            </w:r>
            <w:r>
              <w:rPr>
                <w:rFonts w:ascii="Times New Roman" w:cs="Times New Roman" w:eastAsia="Times New Roman" w:hAnsi="Times New Roman"/>
                <w:color w:val="FF0000"/>
                <w:sz w:val="26"/>
                <w:szCs w:val="26"/>
              </w:rPr>
              <w:t xml:space="preserve">, 2023. [Online]. Available: https://arxiv.org/abs/2305.13117</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[8] </w:t>
            </w:r>
            <w:r>
              <w:rPr>
                <w:rFonts w:ascii="Times New Roman" w:cs="Times New Roman" w:eastAsia="Times New Roman" w:hAnsi="Times New Roman"/>
                <w:color w:val="FF0000"/>
                <w:sz w:val="26"/>
                <w:szCs w:val="26"/>
              </w:rPr>
              <w:t xml:space="preserve">T. T. Hoa, T. Q. Duy, K. Q. Tran, and K. V. Nguyen, “ViFactCheck: A new benchmark dataset and methods for multi-domain news fact-checking in Vietnamese,” in </w:t>
            </w:r>
            <w:r>
              <w:rPr>
                <w:rFonts w:ascii="Times New Roman" w:cs="Times New Roman" w:eastAsia="Times New Roman" w:hAnsi="Times New Roman"/>
                <w:i/>
                <w:iCs/>
                <w:color w:val="FF0000"/>
                <w:sz w:val="26"/>
                <w:szCs w:val="26"/>
              </w:rPr>
              <w:t xml:space="preserve">Proceedings of the AAAI Conference on Artificial Intelligence</w:t>
            </w:r>
            <w:r>
              <w:rPr>
                <w:rFonts w:ascii="Times New Roman" w:cs="Times New Roman" w:eastAsia="Times New Roman" w:hAnsi="Times New Roman"/>
                <w:color w:val="FF0000"/>
                <w:sz w:val="26"/>
                <w:szCs w:val="26"/>
              </w:rPr>
              <w:t xml:space="preserve">, vol. 39, no. 1, 2025, pp. 308–316. https://doi.org/10.1609/aaai.v39i1.32008</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[9] </w:t>
            </w:r>
            <w:r>
              <w:rPr>
                <w:rFonts w:ascii="Times New Roman" w:cs="Times New Roman" w:eastAsia="Times New Roman" w:hAnsi="Times New Roman"/>
                <w:color w:val="FF0000"/>
                <w:sz w:val="26"/>
                <w:szCs w:val="26"/>
              </w:rPr>
              <w:t xml:space="preserve">H. T. Le, L. T. To, M. T. Nguyen, and K. V. Nguyen, “ViWikiFC: Fact-checking for Vietnamese Wikipedia-based textual knowledge source,” arXiv preprint arXiv:2405.07615, 2024. [Online]. Available: https://arxiv.org/abs/2405.07615</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[10] </w:t>
            </w:r>
            <w:r>
              <w:rPr>
                <w:rFonts w:ascii="Times New Roman" w:cs="Times New Roman" w:eastAsia="Times New Roman" w:hAnsi="Times New Roman"/>
                <w:color w:val="FF0000"/>
                <w:sz w:val="26"/>
                <w:szCs w:val="26"/>
              </w:rPr>
              <w:t xml:space="preserve">N. N.-P. Luong, A. T.-L. Le, T. V. Huynh, K. V. Nguyen, and N. L.-T. Nguyen, “ViNumFCR: A novel Vietnamese benchmark for numerical reasoning fact checking on social media news,” in </w:t>
            </w:r>
            <w:r>
              <w:rPr>
                <w:rFonts w:ascii="Times New Roman" w:cs="Times New Roman" w:eastAsia="Times New Roman" w:hAnsi="Times New Roman"/>
                <w:i/>
                <w:iCs/>
                <w:color w:val="FF0000"/>
                <w:sz w:val="26"/>
                <w:szCs w:val="26"/>
              </w:rPr>
              <w:t xml:space="preserve">Proceedings of the 18th International Natural Language Generation Conference (INLG)</w:t>
            </w:r>
            <w:r>
              <w:rPr>
                <w:rFonts w:ascii="Times New Roman" w:cs="Times New Roman" w:eastAsia="Times New Roman" w:hAnsi="Times New Roman"/>
                <w:color w:val="FF0000"/>
                <w:sz w:val="26"/>
                <w:szCs w:val="26"/>
              </w:rPr>
              <w:t xml:space="preserve">, 2025, pp. 134–147. [Online]. Available: https://aclanthology.org/2025.inlg-main.9/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[11] </w:t>
            </w:r>
            <w:r>
              <w:rPr>
                <w:rFonts w:ascii="Times New Roman" w:cs="Times New Roman" w:eastAsia="Times New Roman" w:hAnsi="Times New Roman"/>
                <w:color w:val="FF0000"/>
                <w:sz w:val="26"/>
                <w:szCs w:val="26"/>
              </w:rPr>
              <w:t xml:space="preserve">D. X. Tran, N. V. Nguyen, T. T. Thanh, A. T. Hoang, D. V. Tai, L. T. Di, and P.-L. Le, “SemViQA: A semantic question answering system for Vietnamese information fact-checking,” in </w:t>
            </w:r>
            <w:r>
              <w:rPr>
                <w:rFonts w:ascii="Times New Roman" w:cs="Times New Roman" w:eastAsia="Times New Roman" w:hAnsi="Times New Roman"/>
                <w:i/>
                <w:iCs/>
                <w:color w:val="FF0000"/>
                <w:sz w:val="26"/>
                <w:szCs w:val="26"/>
              </w:rPr>
              <w:t xml:space="preserve">Proceedings of the 64th Annual Meeting of the Association for Computational Linguistics (Volume 6: Industry Track)</w:t>
            </w:r>
            <w:r>
              <w:rPr>
                <w:rFonts w:ascii="Times New Roman" w:cs="Times New Roman" w:eastAsia="Times New Roman" w:hAnsi="Times New Roman"/>
                <w:color w:val="FF0000"/>
                <w:sz w:val="26"/>
                <w:szCs w:val="26"/>
              </w:rPr>
              <w:t xml:space="preserve">, 2026, pp. 1341–1358. https://doi.org/10.18653/v1/2026.acl-industry.94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[12] </w:t>
            </w:r>
            <w:r>
              <w:rPr>
                <w:rFonts w:ascii="Times New Roman" w:cs="Times New Roman" w:eastAsia="Times New Roman" w:hAnsi="Times New Roman"/>
                <w:sz w:val="26"/>
                <w:szCs w:val="26"/>
              </w:rPr>
              <w:t xml:space="preserve">P. Chungkham, V. V, V. Setty, and A. Anand, “Think right, not more: Test-time scaling for numerical claim verification,” in </w:t>
            </w:r>
            <w:r>
              <w:rPr>
                <w:rFonts w:ascii="Times New Roman" w:cs="Times New Roman" w:eastAsia="Times New Roman" w:hAnsi="Times New Roman"/>
                <w:i/>
                <w:iCs/>
                <w:sz w:val="26"/>
                <w:szCs w:val="26"/>
              </w:rPr>
              <w:t xml:space="preserve">Findings of the Association for Computational Linguistics: EMNLP 2025</w:t>
            </w:r>
            <w:r>
              <w:rPr>
                <w:rFonts w:ascii="Times New Roman" w:cs="Times New Roman" w:eastAsia="Times New Roman" w:hAnsi="Times New Roman"/>
                <w:sz w:val="26"/>
                <w:szCs w:val="26"/>
              </w:rPr>
              <w:t xml:space="preserve">, 2025, pp. 24345–24363. https://doi.org/10.18653/v1/2025.findings-emnlp.1322</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[13] </w:t>
            </w:r>
            <w:r>
              <w:rPr>
                <w:rFonts w:ascii="Times New Roman" w:cs="Times New Roman" w:eastAsia="Times New Roman" w:hAnsi="Times New Roman"/>
                <w:color w:val="FF0000"/>
                <w:sz w:val="26"/>
                <w:szCs w:val="26"/>
              </w:rPr>
              <w:t xml:space="preserve">P. R. Aarnes and V. Setty, “NumPert: Numerical perturbations to probe language models for veracity prediction,” in </w:t>
            </w:r>
            <w:r>
              <w:rPr>
                <w:rFonts w:ascii="Times New Roman" w:cs="Times New Roman" w:eastAsia="Times New Roman" w:hAnsi="Times New Roman"/>
                <w:i/>
                <w:iCs/>
                <w:color w:val="FF0000"/>
                <w:sz w:val="26"/>
                <w:szCs w:val="26"/>
              </w:rPr>
              <w:t xml:space="preserve">Proceedings of the 14th International Joint Conference on Natural Language Processing and the 4th Conference of the Asia-Pacific Chapter of the Association for Computational Linguistics: Student Research Workshop</w:t>
            </w:r>
            <w:r>
              <w:rPr>
                <w:rFonts w:ascii="Times New Roman" w:cs="Times New Roman" w:eastAsia="Times New Roman" w:hAnsi="Times New Roman"/>
                <w:color w:val="FF0000"/>
                <w:sz w:val="26"/>
                <w:szCs w:val="26"/>
              </w:rPr>
              <w:t xml:space="preserve">, 2025, pp. 78–95. [Online]. Available: https://aclanthology.org/2025.ijcnlp-srw.8/</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[14] </w:t>
            </w:r>
            <w:r>
              <w:rPr>
                <w:rFonts w:ascii="Times New Roman" w:cs="Times New Roman" w:eastAsia="Times New Roman" w:hAnsi="Times New Roman"/>
                <w:sz w:val="26"/>
                <w:szCs w:val="26"/>
              </w:rPr>
              <w:t xml:space="preserve">K. Mitra, D. Zhang, S. Rahman, and E. Hruschka, “FactLens: Benchmarking fine-grained fact verification,” in </w:t>
            </w:r>
            <w:r>
              <w:rPr>
                <w:rFonts w:ascii="Times New Roman" w:cs="Times New Roman" w:eastAsia="Times New Roman" w:hAnsi="Times New Roman"/>
                <w:i/>
                <w:iCs/>
                <w:sz w:val="26"/>
                <w:szCs w:val="26"/>
              </w:rPr>
              <w:t xml:space="preserve">Findings of the Association for Computational Linguistics: ACL 2025</w:t>
            </w:r>
            <w:r>
              <w:rPr>
                <w:rFonts w:ascii="Times New Roman" w:cs="Times New Roman" w:eastAsia="Times New Roman" w:hAnsi="Times New Roman"/>
                <w:sz w:val="26"/>
                <w:szCs w:val="26"/>
              </w:rPr>
              <w:t xml:space="preserve">, 2025, pp. 18085–18096. https://doi.org/10.18653/v1/2025.findings-acl.929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[15] </w:t>
            </w:r>
            <w:r>
              <w:rPr>
                <w:rFonts w:ascii="Times New Roman" w:cs="Times New Roman" w:eastAsia="Times New Roman" w:hAnsi="Times New Roman"/>
                <w:color w:val="FF0000"/>
                <w:sz w:val="26"/>
                <w:szCs w:val="26"/>
              </w:rPr>
              <w:t xml:space="preserve">L. Tang, P. Laban, and G. Durrett, “MiniCheck: Efficient fact-checking of LLMs on grounding documents,” in </w:t>
            </w:r>
            <w:r>
              <w:rPr>
                <w:rFonts w:ascii="Times New Roman" w:cs="Times New Roman" w:eastAsia="Times New Roman" w:hAnsi="Times New Roman"/>
                <w:i/>
                <w:iCs/>
                <w:color w:val="FF0000"/>
                <w:sz w:val="26"/>
                <w:szCs w:val="26"/>
              </w:rPr>
              <w:t xml:space="preserve">Proceedings of the 2024 Conference on Empirical Methods in Natural Language Processing (EMNLP)</w:t>
            </w:r>
            <w:r>
              <w:rPr>
                <w:rFonts w:ascii="Times New Roman" w:cs="Times New Roman" w:eastAsia="Times New Roman" w:hAnsi="Times New Roman"/>
                <w:color w:val="FF0000"/>
                <w:sz w:val="26"/>
                <w:szCs w:val="26"/>
              </w:rPr>
              <w:t xml:space="preserve">, 2024, pp. 8818–8847. [Online]. Available: https://aclanthology.org/2024.emnlp-main.499/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[16] </w:t>
            </w:r>
            <w:r>
              <w:rPr>
                <w:rFonts w:ascii="Times New Roman" w:cs="Times New Roman" w:eastAsia="Times New Roman" w:hAnsi="Times New Roman"/>
                <w:sz w:val="26"/>
                <w:szCs w:val="26"/>
              </w:rPr>
              <w:t xml:space="preserve">T. T. Nguyen, H. Nguyen Thi Phuong, T. P. Le, and B. T. Nguyen, “Fact-checking for online advertisement posts,” in </w:t>
            </w:r>
            <w:r>
              <w:rPr>
                <w:rFonts w:ascii="Times New Roman" w:cs="Times New Roman" w:eastAsia="Times New Roman" w:hAnsi="Times New Roman"/>
                <w:i/>
                <w:iCs/>
                <w:sz w:val="26"/>
                <w:szCs w:val="26"/>
              </w:rPr>
              <w:t xml:space="preserve">Proceedings of the 38th Pacific Asia Conference on Language, Information and Computation (PACLIC)</w:t>
            </w:r>
            <w:r>
              <w:rPr>
                <w:rFonts w:ascii="Times New Roman" w:cs="Times New Roman" w:eastAsia="Times New Roman" w:hAnsi="Times New Roman"/>
                <w:sz w:val="26"/>
                <w:szCs w:val="26"/>
              </w:rPr>
              <w:t xml:space="preserve">, 2024, pp. 398–406. [Online]. Available: https://aclanthology.org/2024.paclic-1.40/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[17] </w:t>
            </w:r>
            <w:r>
              <w:rPr>
                <w:rFonts w:ascii="Times New Roman" w:cs="Times New Roman" w:eastAsia="Times New Roman" w:hAnsi="Times New Roman"/>
                <w:color w:val="FF0000"/>
                <w:sz w:val="26"/>
                <w:szCs w:val="26"/>
              </w:rPr>
              <w:t xml:space="preserve">L. Jiang, K. Jiang, X. Chu, S. Gulati, and P. Garg, “Hallucination detection in LLM-enriched product listings,” in </w:t>
            </w:r>
            <w:r>
              <w:rPr>
                <w:rFonts w:ascii="Times New Roman" w:cs="Times New Roman" w:eastAsia="Times New Roman" w:hAnsi="Times New Roman"/>
                <w:i/>
                <w:iCs/>
                <w:color w:val="FF0000"/>
                <w:sz w:val="26"/>
                <w:szCs w:val="26"/>
              </w:rPr>
              <w:t xml:space="preserve">Proceedings of the Seventh Workshop on e-Commerce and NLP (ECNLP) @ LREC-COLING 2024</w:t>
            </w:r>
            <w:r>
              <w:rPr>
                <w:rFonts w:ascii="Times New Roman" w:cs="Times New Roman" w:eastAsia="Times New Roman" w:hAnsi="Times New Roman"/>
                <w:color w:val="FF0000"/>
                <w:sz w:val="26"/>
                <w:szCs w:val="26"/>
              </w:rPr>
              <w:t xml:space="preserve">, 2024, pp. 29–39. [Online]. Available: https://aclanthology.org/2024.ecnlp-1.4/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[18] </w:t>
            </w:r>
            <w:r>
              <w:rPr>
                <w:rFonts w:ascii="Times New Roman" w:cs="Times New Roman" w:eastAsia="Times New Roman" w:hAnsi="Times New Roman"/>
                <w:sz w:val="26"/>
                <w:szCs w:val="26"/>
              </w:rPr>
              <w:t xml:space="preserve">J. Sun, G. Warren, I. Shklovski, and I. Augenstein, “Explaining sources of uncertainty in automated fact-checking,” in </w:t>
            </w:r>
            <w:r>
              <w:rPr>
                <w:rFonts w:ascii="Times New Roman" w:cs="Times New Roman" w:eastAsia="Times New Roman" w:hAnsi="Times New Roman"/>
                <w:i/>
                <w:iCs/>
                <w:sz w:val="26"/>
                <w:szCs w:val="26"/>
              </w:rPr>
              <w:t xml:space="preserve">Proceedings of the 64th Annual Meeting of the Association for Computational Linguistics (ACL)</w:t>
            </w:r>
            <w:r>
              <w:rPr>
                <w:rFonts w:ascii="Times New Roman" w:cs="Times New Roman" w:eastAsia="Times New Roman" w:hAnsi="Times New Roman"/>
                <w:sz w:val="26"/>
                <w:szCs w:val="26"/>
              </w:rPr>
              <w:t xml:space="preserve">, 2026, pp. 45510–45534. https://doi.org/10.18653/v1/2026.acl-long.2110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[19] </w:t>
            </w:r>
            <w:r>
              <w:rPr>
                <w:rFonts w:ascii="Times New Roman" w:cs="Times New Roman" w:eastAsia="Times New Roman" w:hAnsi="Times New Roman"/>
                <w:sz w:val="26"/>
                <w:szCs w:val="26"/>
              </w:rPr>
              <w:t xml:space="preserve">S. Zhang et al., “CoVer: Conflict-aware claim verification,” arXiv preprint arXiv:2609.00508, 2026. [Online]. Available: https://arxiv.org/abs/2609.00508</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[20] </w:t>
            </w:r>
            <w:r>
              <w:rPr>
                <w:rFonts w:ascii="Times New Roman" w:cs="Times New Roman" w:eastAsia="Times New Roman" w:hAnsi="Times New Roman"/>
                <w:sz w:val="26"/>
                <w:szCs w:val="26"/>
              </w:rPr>
              <w:t xml:space="preserve">F. B. Rashid and S. Hakak, “Fathom: A fast and modular RAG pipeline for fact-checking,” in </w:t>
            </w:r>
            <w:r>
              <w:rPr>
                <w:rFonts w:ascii="Times New Roman" w:cs="Times New Roman" w:eastAsia="Times New Roman" w:hAnsi="Times New Roman"/>
                <w:i/>
                <w:iCs/>
                <w:sz w:val="26"/>
                <w:szCs w:val="26"/>
              </w:rPr>
              <w:t xml:space="preserve">Proceedings of the Eighth Fact Extraction and VERification Workshop (FEVER)</w:t>
            </w:r>
            <w:r>
              <w:rPr>
                <w:rFonts w:ascii="Times New Roman" w:cs="Times New Roman" w:eastAsia="Times New Roman" w:hAnsi="Times New Roman"/>
                <w:sz w:val="26"/>
                <w:szCs w:val="26"/>
              </w:rPr>
              <w:t xml:space="preserve">, 2025, pp. 258–265. https://doi.org/10.18653/v1/2025.fever-1.20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[21] </w:t>
            </w:r>
            <w:r>
              <w:rPr>
                <w:rFonts w:ascii="Times New Roman" w:cs="Times New Roman" w:eastAsia="Times New Roman" w:hAnsi="Times New Roman"/>
                <w:color w:val="FF0000"/>
                <w:sz w:val="26"/>
                <w:szCs w:val="26"/>
              </w:rPr>
              <w:t xml:space="preserve">T. Schuster, A. Fisch, and R. Barzilay, “Get your vitamin C! Robust fact verification with contrastive evidence,” in </w:t>
            </w:r>
            <w:r>
              <w:rPr>
                <w:rFonts w:ascii="Times New Roman" w:cs="Times New Roman" w:eastAsia="Times New Roman" w:hAnsi="Times New Roman"/>
                <w:i/>
                <w:iCs/>
                <w:color w:val="FF0000"/>
                <w:sz w:val="26"/>
                <w:szCs w:val="26"/>
              </w:rPr>
              <w:t xml:space="preserve">Proceedings of the 2021 Conference of the North American Chapter of the Association for Computational Linguistics: Human Language Technologies (NAACL-HLT)</w:t>
            </w:r>
            <w:r>
              <w:rPr>
                <w:rFonts w:ascii="Times New Roman" w:cs="Times New Roman" w:eastAsia="Times New Roman" w:hAnsi="Times New Roman"/>
                <w:color w:val="FF0000"/>
                <w:sz w:val="26"/>
                <w:szCs w:val="26"/>
              </w:rPr>
              <w:t xml:space="preserve">, 2021, pp. 624–643. [Online]. Available: https://aclanthology.org/2021.naacl-main.52/</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[22] </w:t>
            </w:r>
            <w:r>
              <w:rPr>
                <w:rFonts w:ascii="Times New Roman" w:cs="Times New Roman" w:eastAsia="Times New Roman" w:hAnsi="Times New Roman"/>
                <w:color w:val="FF0000"/>
                <w:sz w:val="26"/>
                <w:szCs w:val="26"/>
              </w:rPr>
              <w:t xml:space="preserve">Xiaomi Việt Nam, “Xiaomi 15T – Thông số kỹ thuật.” [Online]. Available: https://www.mi.com/vn/product/xiaomi-15t/specs/ (truy cập ngày 09/10/2026).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[23] </w:t>
            </w:r>
            <w:r>
              <w:rPr>
                <w:rFonts w:ascii="Times New Roman" w:cs="Times New Roman" w:eastAsia="Times New Roman" w:hAnsi="Times New Roman"/>
                <w:color w:val="FF0000"/>
                <w:sz w:val="26"/>
                <w:szCs w:val="26"/>
              </w:rPr>
              <w:t xml:space="preserve">OPPO Việt Nam, “OPPO Find X8 – Thông số kỹ thuật.” [Online]. Available: https://www.oppo.com/vn/smartphones/series-find-x/find-x8/specs/ (truy cập ngày 09/10/2026).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[24] </w:t>
            </w:r>
            <w:r>
              <w:rPr>
                <w:rFonts w:ascii="Times New Roman" w:cs="Times New Roman" w:eastAsia="Times New Roman" w:hAnsi="Times New Roman"/>
                <w:color w:val="FF0000"/>
                <w:sz w:val="26"/>
                <w:szCs w:val="26"/>
              </w:rPr>
              <w:t xml:space="preserve">Samsung Việt Nam, “Galaxy Buds3 Pro – Thông số kỹ thuật.” [Online]. Available: https://www.samsung.com/vn/audio-sound/galaxy-buds/galaxy-buds3-pro-silver-sm-r630nzaaxxv/ (truy cập ngày 09/10/2026).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[25] </w:t>
            </w:r>
            <w:r>
              <w:rPr>
                <w:rFonts w:ascii="Times New Roman" w:cs="Times New Roman" w:eastAsia="Times New Roman" w:hAnsi="Times New Roman"/>
                <w:color w:val="FF0000"/>
                <w:sz w:val="26"/>
                <w:szCs w:val="26"/>
              </w:rPr>
              <w:t xml:space="preserve">Apple Việt Nam, “Pin Apple Watch.” [Online]. Available: https://www.apple.com/vn/watch/battery/ (truy cập ngày 09/10/2026).</w:t>
            </w:r>
          </w:p>
        </w:tc>
      </w:tr>
      <w:tr>
        <w:trPr>
          <w:cantSplit w:val="1"/>
          <w:tblHeader w:val="0"/>
        </w:trPr>
        <w:tc>
          <w:tcPr>
            <w:gridSpan w:val="2"/>
            <w:tcBorders>
              <w:top w:color="000000" w:space="0" w:sz="0" w:val="nil"/>
              <w:bottom w:color="000000" w:space="0" w:sz="4" w:val="single"/>
            </w:tcBorders>
            <w:tcMar>
              <w:top w:w="0" w:type="dxa"/>
              <w:left w:w="90" w:type="dxa"/>
              <w:bottom w:w="55"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color w:val="FF0000"/>
                <w:sz w:val="26"/>
                <w:szCs w:val="26"/>
              </w:rPr>
              <w:t xml:space="preserve">[26] </w:t>
            </w:r>
            <w:r>
              <w:rPr>
                <w:rFonts w:ascii="Times New Roman" w:cs="Times New Roman" w:eastAsia="Times New Roman" w:hAnsi="Times New Roman"/>
                <w:color w:val="FF0000"/>
                <w:sz w:val="26"/>
                <w:szCs w:val="26"/>
              </w:rPr>
              <w:t xml:space="preserve">S. Robertson and H. Zaragoza, “The probabilistic relevance framework: BM25 and beyond,” </w:t>
            </w:r>
            <w:r>
              <w:rPr>
                <w:rFonts w:ascii="Times New Roman" w:cs="Times New Roman" w:eastAsia="Times New Roman" w:hAnsi="Times New Roman"/>
                <w:i/>
                <w:iCs/>
                <w:color w:val="FF0000"/>
                <w:sz w:val="26"/>
                <w:szCs w:val="26"/>
              </w:rPr>
              <w:t xml:space="preserve">Foundations and Trends in Information Retrieval</w:t>
            </w:r>
            <w:r>
              <w:rPr>
                <w:rFonts w:ascii="Times New Roman" w:cs="Times New Roman" w:eastAsia="Times New Roman" w:hAnsi="Times New Roman"/>
                <w:color w:val="FF0000"/>
                <w:sz w:val="26"/>
                <w:szCs w:val="26"/>
              </w:rPr>
              <w:t xml:space="preserve">, vol. 3, no. 4, pp. 333–389, 2009.</w:t>
            </w:r>
          </w:p>
        </w:tc>
      </w:tr>
      <w:tr>
        <w:trPr>
          <w:cantSplit w:val="1"/>
          <w:tblHeader w:val="0"/>
        </w:trPr>
        <w:tc>
          <w:tcPr>
            <w:tcMar>
              <w:top w:w="55" w:type="dxa"/>
              <w:left w:w="90" w:type="dxa"/>
              <w:bottom w:w="55" w:type="dxa"/>
              <w:right w:w="90" w:type="dxa"/>
            </w:tcMar>
          </w:tcPr>
          <w:p w:rsidR="00000000" w:rsidDel="00000000" w:rsidP="00000000" w:rsidRDefault="00000000" w:rsidRPr="00000000" w14:paraId="000000DD">
            <w:pPr>
              <w:keepNext w:val="1"/>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Xác nhận của CBHD</w:t>
            </w:r>
          </w:p>
          <w:p w:rsidR="00000000" w:rsidDel="00000000" w:rsidP="00000000" w:rsidRDefault="00000000" w:rsidRPr="00000000" w14:paraId="000000DE">
            <w:pPr>
              <w:keepNext w:val="1"/>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(Ký tên và ghi rõ họ tên)</w:t>
            </w:r>
            <w:r w:rsidDel="00000000" w:rsidR="00000000" w:rsidRPr="00000000">
              <w:rPr>
                <w:rtl w:val="0"/>
              </w:rPr>
            </w:r>
          </w:p>
        </w:tc>
        <w:tc>
          <w:tcPr>
            <w:tcMar>
              <w:top w:w="55" w:type="dxa"/>
              <w:left w:w="90" w:type="dxa"/>
              <w:bottom w:w="55" w:type="dxa"/>
              <w:right w:w="90" w:type="dxa"/>
            </w:tcMar>
          </w:tcPr>
          <w:p w:rsidR="00000000" w:rsidDel="00000000" w:rsidP="00000000" w:rsidRDefault="00000000" w:rsidRPr="00000000" w14:paraId="000000DF">
            <w:pPr>
              <w:keepNext w:val="1"/>
              <w:spacing w:after="100" w:line="278" w:lineRule="auto"/>
              <w:ind w:right="102"/>
              <w:jc w:val="center"/>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TP. HCM, ngày </w:t>
            </w:r>
            <w:r>
              <w:rPr>
                <w:rFonts w:ascii="Times New Roman" w:cs="Times New Roman" w:eastAsia="Times New Roman" w:hAnsi="Times New Roman"/>
                <w:b/>
                <w:bCs/>
                <w:color w:val="FF0000"/>
                <w:sz w:val="26"/>
                <w:szCs w:val="26"/>
              </w:rPr>
              <w:t xml:space="preserve">…..</w:t>
            </w:r>
            <w:r>
              <w:rPr>
                <w:rFonts w:ascii="Times New Roman" w:cs="Times New Roman" w:eastAsia="Times New Roman" w:hAnsi="Times New Roman"/>
                <w:b/>
                <w:bCs/>
                <w:sz w:val="26"/>
                <w:szCs w:val="26"/>
              </w:rPr>
              <w:t xml:space="preserve"> tháng </w:t>
            </w:r>
            <w:r>
              <w:rPr>
                <w:rFonts w:ascii="Times New Roman" w:cs="Times New Roman" w:eastAsia="Times New Roman" w:hAnsi="Times New Roman"/>
                <w:b/>
                <w:bCs/>
                <w:color w:val="FF0000"/>
                <w:sz w:val="26"/>
                <w:szCs w:val="26"/>
              </w:rPr>
              <w:t xml:space="preserve">10</w:t>
            </w:r>
            <w:r>
              <w:rPr>
                <w:rFonts w:ascii="Times New Roman" w:cs="Times New Roman" w:eastAsia="Times New Roman" w:hAnsi="Times New Roman"/>
                <w:b/>
                <w:bCs/>
                <w:sz w:val="26"/>
                <w:szCs w:val="26"/>
              </w:rPr>
              <w:t xml:space="preserve"> năm 2026</w:t>
            </w:r>
          </w:p>
          <w:p w:rsidR="00000000" w:rsidDel="00000000" w:rsidP="00000000" w:rsidRDefault="00000000" w:rsidRPr="00000000" w14:paraId="000000E0">
            <w:pPr>
              <w:keepNext w:val="1"/>
              <w:tabs>
                <w:tab w:val="center" w:leader="none" w:pos="1439"/>
              </w:tabs>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w:t>
            </w:r>
          </w:p>
          <w:p w:rsidR="00000000" w:rsidDel="00000000" w:rsidP="00000000" w:rsidRDefault="00000000" w:rsidRPr="00000000" w14:paraId="000000E1">
            <w:pPr>
              <w:keepNext w:val="1"/>
              <w:tabs>
                <w:tab w:val="center" w:leader="none" w:pos="1439"/>
              </w:tabs>
              <w:spacing w:after="100" w:line="278" w:lineRule="auto"/>
              <w:ind w:right="102"/>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Phước</w:t>
            </w:r>
          </w:p>
          <w:p w:rsidR="00000000" w:rsidDel="00000000" w:rsidP="00000000" w:rsidRDefault="00000000" w:rsidRPr="00000000" w14:paraId="000000E2">
            <w:pPr>
              <w:keepNext w:val="1"/>
              <w:tabs>
                <w:tab w:val="center" w:leader="none" w:pos="1439"/>
              </w:tabs>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8"/>
                <w:szCs w:val="28"/>
                <w:rtl w:val="0"/>
              </w:rPr>
              <w:t xml:space="preserve">Bùi Lê Huy Phước</w:t>
            </w:r>
            <w:r w:rsidDel="00000000" w:rsidR="00000000" w:rsidRPr="00000000">
              <w:rPr>
                <w:rtl w:val="0"/>
              </w:rPr>
            </w:r>
          </w:p>
        </w:tc>
      </w:tr>
    </w:tbl>
    <w:p w:rsidR="00000000" w:rsidDel="00000000" w:rsidP="00000000" w:rsidRDefault="00000000" w:rsidRPr="00000000" w14:paraId="000000E3">
      <w:pPr>
        <w:widowControl w:val="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sz w:val="26"/>
          <w:szCs w:val="26"/>
        </w:rPr>
      </w:pPr>
      <w:r w:rsidDel="00000000" w:rsidR="00000000" w:rsidRPr="00000000">
        <w:rPr>
          <w:rtl w:val="0"/>
        </w:rPr>
      </w:r>
    </w:p>
    <w:sectPr>
      <w:pgSz w:h="16834" w:w="11909" w:orient="portrait"/>
      <w:pgMar w:bottom="1440" w:top="1440" w:left="1440" w:right="1440"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i.org/10.18653/v1/2025.findings-emnlp.1322" TargetMode="External"/><Relationship Id="rId10" Type="http://schemas.openxmlformats.org/officeDocument/2006/relationships/hyperlink" Target="https://doi.org/10.18653/v1/2025.findings-emnlp.1322" TargetMode="External"/><Relationship Id="rId13" Type="http://schemas.openxmlformats.org/officeDocument/2006/relationships/hyperlink" Target="https://arxiv.org/abs/2609.00508" TargetMode="External"/><Relationship Id="rId12" Type="http://schemas.openxmlformats.org/officeDocument/2006/relationships/hyperlink" Target="https://doi.org/10.18653/v1/2026.acl-long.211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8653/v1/2025.findings-acl.929" TargetMode="External"/><Relationship Id="rId15" Type="http://schemas.openxmlformats.org/officeDocument/2006/relationships/hyperlink" Target="https://doi.org/10.18653/v1/2025.fever-1.20" TargetMode="External"/><Relationship Id="rId14" Type="http://schemas.openxmlformats.org/officeDocument/2006/relationships/hyperlink" Target="https://arxiv.org/abs/2609.00508" TargetMode="External"/><Relationship Id="rId5" Type="http://schemas.openxmlformats.org/officeDocument/2006/relationships/styles" Target="styles.xml"/><Relationship Id="rId6" Type="http://schemas.openxmlformats.org/officeDocument/2006/relationships/hyperlink" Target="https://aclanthology.org/2024.paclic-1.40/" TargetMode="External"/><Relationship Id="rId7" Type="http://schemas.openxmlformats.org/officeDocument/2006/relationships/hyperlink" Target="https://aclanthology.org/2024.paclic-1.40/" TargetMode="External"/><Relationship Id="rId8" Type="http://schemas.openxmlformats.org/officeDocument/2006/relationships/hyperlink" Target="https://doi.org/10.18653/v1/2025.findings-acl.929" TargetMode="External"/><Relationship Id="rId1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