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FC795D">
      <w:pPr>
        <w:rPr>
          <w:rFonts w:hint="eastAsia"/>
          <w:sz w:val="24"/>
          <w:szCs w:val="24"/>
          <w:lang w:val="en-US" w:eastAsia="zh-CN"/>
        </w:rPr>
      </w:pPr>
      <w:r>
        <w:rPr>
          <w:rFonts w:hint="eastAsia"/>
          <w:b/>
          <w:bCs/>
          <w:sz w:val="24"/>
          <w:szCs w:val="24"/>
          <w:lang w:val="en-US" w:eastAsia="zh-CN"/>
        </w:rPr>
        <w:t>1.前向纠错码（FEC）</w:t>
      </w:r>
      <w:r>
        <w:rPr>
          <w:rFonts w:hint="eastAsia"/>
          <w:sz w:val="24"/>
          <w:szCs w:val="24"/>
          <w:lang w:val="en-US" w:eastAsia="zh-CN"/>
        </w:rPr>
        <w:t>：在发射段加入冗余</w:t>
      </w:r>
    </w:p>
    <w:p w14:paraId="639223A5">
      <w:pPr>
        <w:ind w:firstLine="420" w:firstLineChars="0"/>
        <w:rPr>
          <w:rFonts w:hint="eastAsia"/>
          <w:sz w:val="24"/>
          <w:szCs w:val="24"/>
          <w:lang w:val="en-US" w:eastAsia="zh-CN"/>
        </w:rPr>
      </w:pPr>
      <w:r>
        <w:rPr>
          <w:rFonts w:hint="eastAsia"/>
          <w:b/>
          <w:bCs/>
          <w:sz w:val="24"/>
          <w:szCs w:val="24"/>
          <w:lang w:val="en-US" w:eastAsia="zh-CN"/>
        </w:rPr>
        <w:t>LDPC（低密度奇偶校验码）</w:t>
      </w:r>
      <w:r>
        <w:rPr>
          <w:rFonts w:hint="eastAsia"/>
          <w:sz w:val="24"/>
          <w:szCs w:val="24"/>
          <w:lang w:val="en-US" w:eastAsia="zh-CN"/>
        </w:rPr>
        <w:t>：冗余体现在信息比特后加入的那几个校验比特。</w:t>
      </w:r>
    </w:p>
    <w:p w14:paraId="19B41C87">
      <w:pPr>
        <w:ind w:firstLine="420" w:firstLineChars="0"/>
        <w:rPr>
          <w:rFonts w:hint="eastAsia"/>
          <w:sz w:val="24"/>
          <w:szCs w:val="24"/>
          <w:lang w:val="en-US" w:eastAsia="zh-CN"/>
        </w:rPr>
      </w:pPr>
      <w:r>
        <w:rPr>
          <w:rFonts w:hint="eastAsia"/>
          <w:sz w:val="24"/>
          <w:szCs w:val="24"/>
          <w:lang w:val="en-US" w:eastAsia="zh-CN"/>
        </w:rPr>
        <w:t>由规定的H矩阵，在发射端根据信息信息通过模二运算得到校验比特。</w:t>
      </w:r>
    </w:p>
    <w:p w14:paraId="6A14F580">
      <w:pPr>
        <w:rPr>
          <w:rFonts w:hint="default" w:hAnsi="Cambria Math" w:cstheme="minorBidi"/>
          <w:i w:val="0"/>
          <w:kern w:val="2"/>
          <w:sz w:val="24"/>
          <w:szCs w:val="24"/>
          <w:lang w:val="en-US" w:eastAsia="zh-CN" w:bidi="ar-SA"/>
        </w:rPr>
      </w:pPr>
      <m:oMathPara>
        <m:oMath>
          <m:r>
            <m:rPr/>
            <w:rPr>
              <w:rFonts w:hint="default" w:ascii="Cambria Math" w:hAnsi="Cambria Math" w:cstheme="minorBidi"/>
              <w:kern w:val="2"/>
              <w:sz w:val="24"/>
              <w:szCs w:val="24"/>
              <w:lang w:val="en-US" w:eastAsia="zh-CN" w:bidi="ar-SA"/>
            </w:rPr>
            <m:t>Hc=0(mod 2)</m:t>
          </m:r>
        </m:oMath>
      </m:oMathPara>
    </w:p>
    <w:p w14:paraId="436EAA2F">
      <w:pPr>
        <w:ind w:left="840" w:leftChars="0" w:firstLine="420" w:firstLineChars="0"/>
        <w:rPr>
          <w:rFonts w:hint="default"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此时c为码字，信息比特（从传入数据中读对应位数）+校验比特</w:t>
      </w:r>
    </w:p>
    <w:p w14:paraId="02C475E2">
      <w:pPr>
        <w:ind w:firstLine="420" w:firstLineChars="0"/>
        <w:rPr>
          <w:rFonts w:hint="eastAsia"/>
          <w:sz w:val="24"/>
          <w:szCs w:val="24"/>
          <w:lang w:val="en-US" w:eastAsia="zh-CN"/>
        </w:rPr>
      </w:pPr>
      <w:r>
        <w:rPr>
          <w:rFonts w:hint="eastAsia"/>
          <w:sz w:val="24"/>
          <w:szCs w:val="24"/>
          <w:lang w:val="en-US" w:eastAsia="zh-CN"/>
        </w:rPr>
        <w:t>再在接收端（译码时），根据H矩阵进行</w:t>
      </w:r>
    </w:p>
    <w:p w14:paraId="79781D81">
      <w:pPr>
        <w:ind w:firstLine="420" w:firstLineChars="0"/>
        <w:rPr>
          <w:rFonts w:hint="eastAsia"/>
          <w:sz w:val="24"/>
          <w:szCs w:val="24"/>
          <w:lang w:val="en-US" w:eastAsia="zh-CN"/>
        </w:rPr>
      </w:pPr>
    </w:p>
    <w:p w14:paraId="0DAE6B75">
      <w:pPr>
        <w:ind w:firstLine="420" w:firstLineChars="0"/>
        <w:rPr>
          <w:rFonts w:hint="eastAsia"/>
          <w:sz w:val="24"/>
          <w:szCs w:val="24"/>
          <w:lang w:val="en-US" w:eastAsia="zh-CN"/>
        </w:rPr>
      </w:pPr>
      <w:r>
        <w:rPr>
          <w:rFonts w:hint="eastAsia"/>
          <w:i w:val="0"/>
          <w:iCs w:val="0"/>
          <w:sz w:val="24"/>
          <w:szCs w:val="24"/>
          <w:lang w:val="en-US" w:eastAsia="zh-CN"/>
        </w:rPr>
        <w:t>H怎么来？</w:t>
      </w:r>
      <w:r>
        <w:rPr>
          <w:rFonts w:hint="eastAsia"/>
          <w:sz w:val="24"/>
          <w:szCs w:val="24"/>
          <w:lang w:val="en-US" w:eastAsia="zh-CN"/>
        </w:rPr>
        <w:t>方程是给定的，但是“按准则构造出来的给定”，简单的可以自己选定。</w:t>
      </w:r>
    </w:p>
    <w:p w14:paraId="679ABFC8">
      <w:pPr>
        <w:ind w:firstLine="420" w:firstLineChars="0"/>
        <w:rPr>
          <w:rFonts w:hint="eastAsia"/>
          <w:sz w:val="24"/>
          <w:szCs w:val="24"/>
          <w:lang w:val="en-US" w:eastAsia="zh-CN"/>
        </w:rPr>
      </w:pPr>
      <w:r>
        <w:rPr>
          <w:rFonts w:hint="eastAsia"/>
          <w:sz w:val="24"/>
          <w:szCs w:val="24"/>
          <w:lang w:val="en-US" w:eastAsia="zh-CN"/>
        </w:rPr>
        <w:t>H的几种</w:t>
      </w:r>
      <w:r>
        <w:rPr>
          <w:rFonts w:hint="eastAsia"/>
          <w:color w:val="000000" w:themeColor="text1"/>
          <w:sz w:val="24"/>
          <w:szCs w:val="24"/>
          <w:lang w:val="en-US" w:eastAsia="zh-CN"/>
          <w14:textFill>
            <w14:solidFill>
              <w14:schemeClr w14:val="tx1"/>
            </w14:solidFill>
          </w14:textFill>
        </w:rPr>
        <w:t>构造方式</w:t>
      </w:r>
      <w:r>
        <w:rPr>
          <w:rFonts w:hint="eastAsia"/>
          <w:sz w:val="24"/>
          <w:szCs w:val="24"/>
          <w:lang w:val="en-US" w:eastAsia="zh-CN"/>
        </w:rPr>
        <w:t>：</w:t>
      </w:r>
    </w:p>
    <w:p w14:paraId="25E7458A">
      <w:pPr>
        <w:ind w:left="420" w:leftChars="0" w:firstLine="420" w:firstLineChars="0"/>
        <w:rPr>
          <w:rFonts w:hint="eastAsia"/>
          <w:sz w:val="24"/>
          <w:szCs w:val="24"/>
          <w:lang w:val="en-US" w:eastAsia="zh-CN"/>
        </w:rPr>
      </w:pPr>
      <w:r>
        <w:rPr>
          <w:rFonts w:hint="eastAsia"/>
          <w:sz w:val="24"/>
          <w:szCs w:val="24"/>
          <w:lang w:val="en-US" w:eastAsia="zh-CN"/>
        </w:rPr>
        <w:t>随机/伪随机构造（Gallager 等）</w:t>
      </w:r>
    </w:p>
    <w:p w14:paraId="563A9B16">
      <w:pPr>
        <w:ind w:left="420" w:leftChars="0" w:firstLine="420" w:firstLineChars="0"/>
        <w:rPr>
          <w:rFonts w:hint="eastAsia"/>
          <w:sz w:val="24"/>
          <w:szCs w:val="24"/>
          <w:lang w:val="en-US" w:eastAsia="zh-CN"/>
        </w:rPr>
      </w:pPr>
      <w:r>
        <w:rPr>
          <w:rFonts w:hint="eastAsia"/>
          <w:sz w:val="24"/>
          <w:szCs w:val="24"/>
          <w:lang w:val="en-US" w:eastAsia="zh-CN"/>
        </w:rPr>
        <w:t>PEG 等算法</w:t>
      </w:r>
    </w:p>
    <w:p w14:paraId="0F5419A0">
      <w:pPr>
        <w:ind w:left="420" w:leftChars="0" w:firstLine="420" w:firstLineChars="0"/>
        <w:rPr>
          <w:rFonts w:hint="default"/>
          <w:sz w:val="24"/>
          <w:szCs w:val="24"/>
          <w:lang w:val="en-US" w:eastAsia="zh-CN"/>
        </w:rPr>
      </w:pPr>
      <w:r>
        <w:rPr>
          <w:rFonts w:hint="eastAsia"/>
          <w:sz w:val="24"/>
          <w:szCs w:val="24"/>
          <w:lang w:val="en-US" w:eastAsia="zh-CN"/>
        </w:rPr>
        <w:fldChar w:fldCharType="begin"/>
      </w:r>
      <w:r>
        <w:rPr>
          <w:rFonts w:hint="eastAsia"/>
          <w:sz w:val="24"/>
          <w:szCs w:val="24"/>
          <w:lang w:val="en-US" w:eastAsia="zh-CN"/>
        </w:rPr>
        <w:instrText xml:space="preserve"> HYPERLINK \l "准循环低密度奇偶校验码" </w:instrText>
      </w:r>
      <w:r>
        <w:rPr>
          <w:rFonts w:hint="eastAsia"/>
          <w:sz w:val="24"/>
          <w:szCs w:val="24"/>
          <w:lang w:val="en-US" w:eastAsia="zh-CN"/>
        </w:rPr>
        <w:fldChar w:fldCharType="separate"/>
      </w:r>
      <w:r>
        <w:rPr>
          <w:rStyle w:val="4"/>
          <w:rFonts w:hint="eastAsia"/>
          <w:sz w:val="24"/>
          <w:szCs w:val="24"/>
          <w:lang w:val="en-US" w:eastAsia="zh-CN"/>
        </w:rPr>
        <w:t>准循环低密度奇偶校验码</w:t>
      </w:r>
      <w:r>
        <w:rPr>
          <w:rFonts w:hint="eastAsia"/>
          <w:sz w:val="24"/>
          <w:szCs w:val="24"/>
          <w:lang w:val="en-US" w:eastAsia="zh-CN"/>
        </w:rPr>
        <w:fldChar w:fldCharType="end"/>
      </w:r>
      <w:r>
        <w:rPr>
          <w:rFonts w:hint="eastAsia"/>
          <w:sz w:val="24"/>
          <w:szCs w:val="24"/>
          <w:lang w:val="en-US" w:eastAsia="zh-CN"/>
        </w:rPr>
        <w:t>QC-LDPC（Wi-Fi、5G 很常见）----对硬件更友好</w:t>
      </w:r>
    </w:p>
    <w:p w14:paraId="65BBBD70">
      <w:pPr>
        <w:ind w:left="420" w:leftChars="0" w:firstLine="420" w:firstLineChars="0"/>
        <w:rPr>
          <w:rFonts w:hint="eastAsia"/>
          <w:sz w:val="24"/>
          <w:szCs w:val="24"/>
          <w:lang w:val="en-US" w:eastAsia="zh-CN"/>
        </w:rPr>
      </w:pPr>
      <w:r>
        <w:rPr>
          <w:rFonts w:hint="eastAsia"/>
          <w:sz w:val="24"/>
          <w:szCs w:val="24"/>
          <w:lang w:val="en-US" w:eastAsia="zh-CN"/>
        </w:rPr>
        <w:t>标准直接规定  如 5G NR LDPC</w:t>
      </w:r>
    </w:p>
    <w:p w14:paraId="076D6DDF">
      <w:pPr>
        <w:ind w:left="420" w:leftChars="0" w:firstLine="420" w:firstLineChars="0"/>
        <w:rPr>
          <w:rFonts w:hint="eastAsia"/>
          <w:sz w:val="24"/>
          <w:szCs w:val="24"/>
          <w:lang w:val="en-US" w:eastAsia="zh-CN"/>
        </w:rPr>
      </w:pPr>
    </w:p>
    <w:p w14:paraId="28765D49">
      <w:pPr>
        <w:ind w:firstLine="420" w:firstLineChars="0"/>
        <w:rPr>
          <w:rFonts w:hint="eastAsia"/>
          <w:sz w:val="24"/>
          <w:szCs w:val="24"/>
          <w:lang w:val="en-US" w:eastAsia="zh-CN"/>
        </w:rPr>
      </w:pPr>
      <w:r>
        <w:rPr>
          <w:rFonts w:hint="eastAsia"/>
          <w:b/>
          <w:bCs/>
          <w:sz w:val="24"/>
          <w:szCs w:val="24"/>
          <w:lang w:val="en-US" w:eastAsia="zh-CN"/>
        </w:rPr>
        <w:t>硬译码</w:t>
      </w:r>
      <w:r>
        <w:rPr>
          <w:rFonts w:hint="eastAsia"/>
          <w:sz w:val="24"/>
          <w:szCs w:val="24"/>
          <w:lang w:val="en-US" w:eastAsia="zh-CN"/>
        </w:rPr>
        <w:t>：将收到的码字代入H矩阵的三个校验方程进行计算，并统计每个比特错误的次数，再翻转最大出错次数的比特，循环迭代，直到全0停止。</w:t>
      </w:r>
    </w:p>
    <w:p w14:paraId="6BF00B6D">
      <w:pPr>
        <w:ind w:firstLine="420" w:firstLineChars="0"/>
        <w:rPr>
          <w:rFonts w:hint="default" w:hAnsi="Cambria Math" w:cstheme="minorBidi"/>
          <w:i w:val="0"/>
          <w:kern w:val="2"/>
          <w:sz w:val="24"/>
          <w:szCs w:val="24"/>
          <w:lang w:val="en-US" w:eastAsia="zh-CN" w:bidi="ar-SA"/>
        </w:rPr>
      </w:pPr>
      <m:oMathPara>
        <m:oMath>
          <m:r>
            <m:rPr/>
            <w:rPr>
              <w:rFonts w:hint="default" w:ascii="Cambria Math" w:hAnsi="Cambria Math" w:cstheme="minorBidi"/>
              <w:kern w:val="2"/>
              <w:sz w:val="24"/>
              <w:szCs w:val="24"/>
              <w:lang w:val="en-US" w:eastAsia="zh-CN" w:bidi="ar-SA"/>
            </w:rPr>
            <m:t>Hc=0(mod 2)</m:t>
          </m:r>
        </m:oMath>
      </m:oMathPara>
    </w:p>
    <w:p w14:paraId="6C6E95A8">
      <w:pPr>
        <w:ind w:left="840" w:leftChars="0" w:firstLine="420" w:firstLineChars="0"/>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此时c为码字，同上，但数据全是接收得到的。</w:t>
      </w:r>
    </w:p>
    <w:p w14:paraId="3B79C247">
      <w:pPr>
        <w:rPr>
          <w:rFonts w:hint="eastAsia" w:hAnsi="Cambria Math" w:cstheme="minorBidi"/>
          <w:i w:val="0"/>
          <w:kern w:val="2"/>
          <w:sz w:val="24"/>
          <w:szCs w:val="24"/>
          <w:lang w:val="en-US" w:eastAsia="zh-CN" w:bidi="ar-SA"/>
        </w:rPr>
      </w:pPr>
    </w:p>
    <w:p w14:paraId="60C6D5F0">
      <w:pPr>
        <w:ind w:firstLine="420" w:firstLineChars="0"/>
        <w:rPr>
          <w:rFonts w:hint="eastAsia" w:hAnsi="Cambria Math" w:cstheme="minorBidi"/>
          <w:i w:val="0"/>
          <w:kern w:val="2"/>
          <w:sz w:val="24"/>
          <w:szCs w:val="24"/>
          <w:lang w:val="en-US" w:eastAsia="zh-CN" w:bidi="ar-SA"/>
        </w:rPr>
      </w:pPr>
      <w:r>
        <w:rPr>
          <w:rFonts w:hint="eastAsia" w:hAnsi="Cambria Math" w:cstheme="minorBidi"/>
          <w:b/>
          <w:bCs/>
          <w:i w:val="0"/>
          <w:kern w:val="2"/>
          <w:sz w:val="24"/>
          <w:szCs w:val="24"/>
          <w:lang w:val="en-US" w:eastAsia="zh-CN" w:bidi="ar-SA"/>
        </w:rPr>
        <w:t>软译码</w:t>
      </w:r>
      <w:r>
        <w:rPr>
          <w:rFonts w:hint="eastAsia" w:hAnsi="Cambria Math" w:cstheme="minorBidi"/>
          <w:i w:val="0"/>
          <w:kern w:val="2"/>
          <w:sz w:val="24"/>
          <w:szCs w:val="24"/>
          <w:lang w:val="en-US" w:eastAsia="zh-CN" w:bidi="ar-SA"/>
        </w:rPr>
        <w:t>：</w:t>
      </w:r>
    </w:p>
    <w:p w14:paraId="704052AC">
      <w:pPr>
        <w:ind w:left="420" w:leftChars="0" w:firstLine="420" w:firstLineChars="0"/>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信道接收到实数信息，对应各位比特；</w:t>
      </w:r>
    </w:p>
    <w:p w14:paraId="011AD343">
      <w:pPr>
        <w:ind w:left="420" w:leftChars="0" w:firstLine="420" w:firstLineChars="0"/>
        <w:rPr>
          <w:rFonts w:hint="eastAsia" w:hAnsi="Cambria Math" w:cstheme="minorBidi"/>
          <w:i w:val="0"/>
          <w:color w:val="000000" w:themeColor="text1"/>
          <w:kern w:val="2"/>
          <w:sz w:val="24"/>
          <w:szCs w:val="24"/>
          <w:lang w:val="en-US" w:eastAsia="zh-CN" w:bidi="ar-SA"/>
          <w14:textFill>
            <w14:solidFill>
              <w14:schemeClr w14:val="tx1"/>
            </w14:solidFill>
          </w14:textFill>
        </w:rPr>
      </w:pPr>
      <w:r>
        <w:rPr>
          <w:rFonts w:hint="eastAsia" w:hAnsi="Cambria Math" w:cstheme="minorBidi"/>
          <w:i w:val="0"/>
          <w:kern w:val="2"/>
          <w:sz w:val="24"/>
          <w:szCs w:val="24"/>
          <w:lang w:val="en-US" w:eastAsia="zh-CN" w:bidi="ar-SA"/>
        </w:rPr>
        <w:t>各位比特送给校验信息，校验位再根据</w:t>
      </w:r>
      <w:r>
        <w:rPr>
          <w:rFonts w:hint="eastAsia" w:hAnsi="Cambria Math" w:cstheme="minorBidi"/>
          <w:i w:val="0"/>
          <w:color w:val="FF0000"/>
          <w:kern w:val="2"/>
          <w:sz w:val="24"/>
          <w:szCs w:val="24"/>
          <w:u w:val="none"/>
          <w:lang w:val="en-US" w:eastAsia="zh-CN" w:bidi="ar-SA"/>
        </w:rPr>
        <w:fldChar w:fldCharType="begin"/>
      </w:r>
      <w:r>
        <w:rPr>
          <w:rFonts w:hint="eastAsia" w:hAnsi="Cambria Math" w:cstheme="minorBidi"/>
          <w:i w:val="0"/>
          <w:color w:val="FF0000"/>
          <w:kern w:val="2"/>
          <w:sz w:val="24"/>
          <w:szCs w:val="24"/>
          <w:u w:val="none"/>
          <w:lang w:val="en-US" w:eastAsia="zh-CN" w:bidi="ar-SA"/>
        </w:rPr>
        <w:instrText xml:space="preserve"> HYPERLINK \l "判断准则" </w:instrText>
      </w:r>
      <w:r>
        <w:rPr>
          <w:rFonts w:hint="eastAsia" w:hAnsi="Cambria Math" w:cstheme="minorBidi"/>
          <w:i w:val="0"/>
          <w:color w:val="FF0000"/>
          <w:kern w:val="2"/>
          <w:sz w:val="24"/>
          <w:szCs w:val="24"/>
          <w:u w:val="none"/>
          <w:lang w:val="en-US" w:eastAsia="zh-CN" w:bidi="ar-SA"/>
        </w:rPr>
        <w:fldChar w:fldCharType="separate"/>
      </w:r>
      <w:r>
        <w:rPr>
          <w:rStyle w:val="4"/>
          <w:rFonts w:hint="eastAsia" w:hAnsi="Cambria Math" w:cstheme="minorBidi"/>
          <w:i w:val="0"/>
          <w:kern w:val="2"/>
          <w:sz w:val="24"/>
          <w:szCs w:val="24"/>
          <w:lang w:val="en-US" w:eastAsia="zh-CN" w:bidi="ar-SA"/>
        </w:rPr>
        <w:t>判断准则</w:t>
      </w:r>
      <w:r>
        <w:rPr>
          <w:rFonts w:hint="eastAsia" w:hAnsi="Cambria Math" w:cstheme="minorBidi"/>
          <w:i w:val="0"/>
          <w:color w:val="FF0000"/>
          <w:kern w:val="2"/>
          <w:sz w:val="24"/>
          <w:szCs w:val="24"/>
          <w:u w:val="none"/>
          <w:lang w:val="en-US" w:eastAsia="zh-CN" w:bidi="ar-SA"/>
        </w:rPr>
        <w:fldChar w:fldCharType="end"/>
      </w:r>
      <w:r>
        <w:rPr>
          <w:rFonts w:hint="eastAsia" w:hAnsi="Cambria Math" w:cstheme="minorBidi"/>
          <w:i w:val="0"/>
          <w:color w:val="000000" w:themeColor="text1"/>
          <w:kern w:val="2"/>
          <w:sz w:val="24"/>
          <w:szCs w:val="24"/>
          <w:lang w:val="en-US" w:eastAsia="zh-CN" w:bidi="ar-SA"/>
          <w14:textFill>
            <w14:solidFill>
              <w14:schemeClr w14:val="tx1"/>
            </w14:solidFill>
          </w14:textFill>
        </w:rPr>
        <w:t>，在每一条校验公式中给对应的校验节点返回这条校验公式对应这个比特的外信息。</w:t>
      </w:r>
    </w:p>
    <w:p w14:paraId="27734A2F">
      <w:pPr>
        <w:ind w:left="420" w:leftChars="0" w:firstLine="420" w:firstLineChars="0"/>
        <w:rPr>
          <w:rFonts w:hint="eastAsia" w:hAnsi="Cambria Math" w:cstheme="minorBidi"/>
          <w:i w:val="0"/>
          <w:color w:val="000000" w:themeColor="text1"/>
          <w:kern w:val="2"/>
          <w:sz w:val="24"/>
          <w:szCs w:val="24"/>
          <w:lang w:val="en-US" w:eastAsia="zh-CN" w:bidi="ar-SA"/>
          <w14:textFill>
            <w14:solidFill>
              <w14:schemeClr w14:val="tx1"/>
            </w14:solidFill>
          </w14:textFill>
        </w:rPr>
      </w:pPr>
      <w:r>
        <w:rPr>
          <w:rFonts w:hint="eastAsia" w:hAnsi="Cambria Math" w:cstheme="minorBidi"/>
          <w:i w:val="0"/>
          <w:color w:val="000000" w:themeColor="text1"/>
          <w:kern w:val="2"/>
          <w:sz w:val="24"/>
          <w:szCs w:val="24"/>
          <w:lang w:val="en-US" w:eastAsia="zh-CN" w:bidi="ar-SA"/>
          <w14:textFill>
            <w14:solidFill>
              <w14:schemeClr w14:val="tx1"/>
            </w14:solidFill>
          </w14:textFill>
        </w:rPr>
        <w:t>最后再加和单个比特的所有信道和外信息，再进行判别。</w:t>
      </w:r>
    </w:p>
    <w:p w14:paraId="25F9168A">
      <w:pPr>
        <w:ind w:left="420" w:leftChars="0" w:firstLine="420" w:firstLineChars="0"/>
        <w:rPr>
          <w:rFonts w:hint="eastAsia" w:hAnsi="Cambria Math" w:cstheme="minorBidi"/>
          <w:i w:val="0"/>
          <w:color w:val="000000" w:themeColor="text1"/>
          <w:kern w:val="2"/>
          <w:sz w:val="24"/>
          <w:szCs w:val="24"/>
          <w:lang w:val="en-US" w:eastAsia="zh-CN" w:bidi="ar-SA"/>
          <w14:textFill>
            <w14:solidFill>
              <w14:schemeClr w14:val="tx1"/>
            </w14:solidFill>
          </w14:textFill>
        </w:rPr>
      </w:pPr>
      <w:r>
        <w:rPr>
          <w:rFonts w:hint="eastAsia" w:hAnsi="Cambria Math" w:cstheme="minorBidi"/>
          <w:i w:val="0"/>
          <w:color w:val="000000" w:themeColor="text1"/>
          <w:kern w:val="2"/>
          <w:sz w:val="24"/>
          <w:szCs w:val="24"/>
          <w:lang w:val="en-US" w:eastAsia="zh-CN" w:bidi="ar-SA"/>
          <w14:textFill>
            <w14:solidFill>
              <w14:schemeClr w14:val="tx1"/>
            </w14:solidFill>
          </w14:textFill>
        </w:rPr>
        <w:t>第一轮，比特-&gt;校验的是信道LLR</w:t>
      </w:r>
    </w:p>
    <w:p w14:paraId="39ED8DAD">
      <w:pPr>
        <w:ind w:left="420" w:leftChars="0" w:firstLine="420" w:firstLineChars="0"/>
        <w:rPr>
          <w:rFonts w:hint="eastAsia" w:hAnsi="Cambria Math" w:cstheme="minorBidi"/>
          <w:i w:val="0"/>
          <w:color w:val="000000" w:themeColor="text1"/>
          <w:kern w:val="2"/>
          <w:sz w:val="24"/>
          <w:szCs w:val="24"/>
          <w:lang w:val="en-US" w:eastAsia="zh-CN" w:bidi="ar-SA"/>
          <w14:textFill>
            <w14:solidFill>
              <w14:schemeClr w14:val="tx1"/>
            </w14:solidFill>
          </w14:textFill>
        </w:rPr>
      </w:pPr>
      <w:r>
        <w:rPr>
          <w:rFonts w:hint="eastAsia" w:hAnsi="Cambria Math" w:cstheme="minorBidi"/>
          <w:i w:val="0"/>
          <w:color w:val="000000" w:themeColor="text1"/>
          <w:kern w:val="2"/>
          <w:sz w:val="24"/>
          <w:szCs w:val="24"/>
          <w:lang w:val="en-US" w:eastAsia="zh-CN" w:bidi="ar-SA"/>
          <w14:textFill>
            <w14:solidFill>
              <w14:schemeClr w14:val="tx1"/>
            </w14:solidFill>
          </w14:textFill>
        </w:rPr>
        <w:t>第二轮，比特-&gt;校验的是信道LLR+其他校验反馈之和（外信息）</w:t>
      </w:r>
    </w:p>
    <w:p w14:paraId="1A3E5B6B">
      <w:pPr>
        <w:ind w:left="420" w:leftChars="0" w:firstLine="420" w:firstLineChars="0"/>
        <w:rPr>
          <w:rFonts w:hint="default" w:hAnsi="Cambria Math" w:cstheme="minorBidi"/>
          <w:i w:val="0"/>
          <w:color w:val="000000" w:themeColor="text1"/>
          <w:kern w:val="2"/>
          <w:sz w:val="24"/>
          <w:szCs w:val="24"/>
          <w:lang w:val="en-US" w:eastAsia="zh-CN" w:bidi="ar-SA"/>
          <w14:textFill>
            <w14:solidFill>
              <w14:schemeClr w14:val="tx1"/>
            </w14:solidFill>
          </w14:textFill>
        </w:rPr>
      </w:pPr>
      <w:r>
        <w:rPr>
          <w:rFonts w:hint="eastAsia" w:hAnsi="Cambria Math" w:cstheme="minorBidi"/>
          <w:i w:val="0"/>
          <w:color w:val="000000" w:themeColor="text1"/>
          <w:kern w:val="2"/>
          <w:sz w:val="24"/>
          <w:szCs w:val="24"/>
          <w:lang w:val="en-US" w:eastAsia="zh-CN" w:bidi="ar-SA"/>
          <w14:textFill>
            <w14:solidFill>
              <w14:schemeClr w14:val="tx1"/>
            </w14:solidFill>
          </w14:textFill>
        </w:rPr>
        <w:t>以此类推，直到最后判决满足校验方程。</w:t>
      </w:r>
    </w:p>
    <w:p w14:paraId="6CD3C901">
      <w:pPr>
        <w:ind w:firstLine="420" w:firstLineChars="0"/>
        <w:rPr>
          <w:rFonts w:hint="default" w:hAnsi="Cambria Math" w:cstheme="minorBidi"/>
          <w:i w:val="0"/>
          <w:kern w:val="2"/>
          <w:sz w:val="24"/>
          <w:szCs w:val="24"/>
          <w:lang w:val="en-US" w:eastAsia="zh-CN" w:bidi="ar-SA"/>
        </w:rPr>
      </w:pPr>
      <w:r>
        <w:rPr>
          <w:rFonts w:hint="eastAsia" w:hAnsi="Cambria Math" w:cstheme="minorBidi"/>
          <w:b/>
          <w:bCs/>
          <w:i w:val="0"/>
          <w:kern w:val="2"/>
          <w:sz w:val="24"/>
          <w:szCs w:val="24"/>
          <w:lang w:val="en-US" w:eastAsia="zh-CN" w:bidi="ar-SA"/>
        </w:rPr>
        <w:t>LLR定义</w:t>
      </w:r>
      <w:r>
        <w:rPr>
          <w:rFonts w:hint="eastAsia" w:hAnsi="Cambria Math" w:cstheme="minorBidi"/>
          <w:i w:val="0"/>
          <w:kern w:val="2"/>
          <w:sz w:val="24"/>
          <w:szCs w:val="24"/>
          <w:lang w:val="en-US" w:eastAsia="zh-CN" w:bidi="ar-SA"/>
        </w:rPr>
        <w:t>：</w:t>
      </w:r>
    </w:p>
    <w:p w14:paraId="0216426A">
      <w:pPr>
        <w:ind w:left="840" w:leftChars="0" w:firstLine="420" w:firstLineChars="0"/>
        <w:rPr>
          <w:rFonts w:hint="default" w:hAnsi="Cambria Math" w:cstheme="minorBidi"/>
          <w:i w:val="0"/>
          <w:kern w:val="2"/>
          <w:sz w:val="24"/>
          <w:szCs w:val="24"/>
          <w:lang w:val="en-US" w:eastAsia="zh-CN" w:bidi="ar-SA"/>
        </w:rPr>
      </w:pPr>
      <w:r>
        <w:rPr>
          <w:rFonts w:hint="default" w:hAnsi="Cambria Math" w:cstheme="minorBidi"/>
          <w:i w:val="0"/>
          <w:kern w:val="2"/>
          <w:sz w:val="24"/>
          <w:szCs w:val="24"/>
          <w:lang w:val="en-US" w:eastAsia="zh-CN" w:bidi="ar-SA"/>
        </w:rPr>
        <w:drawing>
          <wp:inline distT="0" distB="0" distL="114300" distR="114300">
            <wp:extent cx="3187700" cy="590550"/>
            <wp:effectExtent l="0" t="0" r="0" b="6350"/>
            <wp:docPr id="1" name="图片 1" descr="屏幕截图 2026-07-30 110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7-30 110336"/>
                    <pic:cNvPicPr>
                      <a:picLocks noChangeAspect="1"/>
                    </pic:cNvPicPr>
                  </pic:nvPicPr>
                  <pic:blipFill>
                    <a:blip r:embed="rId4"/>
                    <a:stretch>
                      <a:fillRect/>
                    </a:stretch>
                  </pic:blipFill>
                  <pic:spPr>
                    <a:xfrm>
                      <a:off x="0" y="0"/>
                      <a:ext cx="3187700" cy="590550"/>
                    </a:xfrm>
                    <a:prstGeom prst="rect">
                      <a:avLst/>
                    </a:prstGeom>
                  </pic:spPr>
                </pic:pic>
              </a:graphicData>
            </a:graphic>
          </wp:inline>
        </w:drawing>
      </w:r>
    </w:p>
    <w:p w14:paraId="0CA630FC">
      <w:pPr>
        <w:ind w:firstLine="420" w:firstLineChars="0"/>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对于信道的LLR是由解调器根据信道的模型和噪声方差计算得到。</w:t>
      </w:r>
    </w:p>
    <w:p w14:paraId="4879EB6D">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499613F4">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t>2.PPM调制</w:t>
      </w:r>
    </w:p>
    <w:p w14:paraId="08289906">
      <w:pPr>
        <w:numPr>
          <w:ilvl w:val="0"/>
          <w:numId w:val="0"/>
        </w:numPr>
        <w:ind w:firstLine="420" w:firstLineChars="0"/>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pPr>
      <w: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t>根据光在哪个时隙点亮为哪个编码。</w:t>
      </w:r>
    </w:p>
    <w:p w14:paraId="139C742D">
      <w:pPr>
        <w:numPr>
          <w:ilvl w:val="0"/>
          <w:numId w:val="0"/>
        </w:numPr>
        <w:ind w:firstLine="420" w:firstLineChars="0"/>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pPr>
    </w:p>
    <w:p w14:paraId="22D8E034">
      <w:pPr>
        <w:numPr>
          <w:ilvl w:val="0"/>
          <w:numId w:val="0"/>
        </w:numPr>
        <w:ind w:firstLine="420" w:firstLineChars="0"/>
        <w:rPr>
          <w:rFonts w:hint="default" w:hAnsi="Cambria Math" w:cstheme="minorBidi"/>
          <w:b w:val="0"/>
          <w:bCs w:val="0"/>
          <w:i w:val="0"/>
          <w:color w:val="000000" w:themeColor="text1"/>
          <w:kern w:val="2"/>
          <w:sz w:val="24"/>
          <w:szCs w:val="24"/>
          <w:u w:val="none"/>
          <w:lang w:val="en-US" w:eastAsia="zh-CN" w:bidi="ar-SA"/>
          <w14:textFill>
            <w14:solidFill>
              <w14:schemeClr w14:val="tx1"/>
            </w14:solidFill>
          </w14:textFill>
        </w:rPr>
      </w:pPr>
      <w: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t>4-PPM：00-&gt;1000  01-&gt;0100  10-&gt;0010  11-&gt;0001</w:t>
      </w:r>
    </w:p>
    <w:p w14:paraId="1D7E3688">
      <w:pPr>
        <w:numPr>
          <w:ilvl w:val="0"/>
          <w:numId w:val="0"/>
        </w:numPr>
        <w:ind w:firstLine="420" w:firstLineChars="0"/>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pPr>
    </w:p>
    <w:p w14:paraId="6E79C26D">
      <w:pPr>
        <w:numPr>
          <w:ilvl w:val="0"/>
          <w:numId w:val="0"/>
        </w:numPr>
        <w:ind w:firstLine="420" w:firstLineChars="0"/>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pPr>
      <w: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t>解调：</w:t>
      </w:r>
    </w:p>
    <w:p w14:paraId="3543420A">
      <w:pPr>
        <w:numPr>
          <w:ilvl w:val="0"/>
          <w:numId w:val="0"/>
        </w:numPr>
        <w:ind w:left="420" w:leftChars="0" w:firstLine="420" w:firstLineChars="0"/>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pPr>
      <w: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t>硬判决</w:t>
      </w:r>
      <w: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t>：能量最大的位置为1，其余为0；</w:t>
      </w:r>
    </w:p>
    <w:p w14:paraId="562D2350">
      <w:pPr>
        <w:numPr>
          <w:ilvl w:val="0"/>
          <w:numId w:val="0"/>
        </w:numPr>
        <w:rPr>
          <w:rFonts w:hint="default" w:hAnsi="Cambria Math" w:cstheme="minorBidi"/>
          <w:b w:val="0"/>
          <w:bCs w:val="0"/>
          <w:i w:val="0"/>
          <w:color w:val="000000" w:themeColor="text1"/>
          <w:kern w:val="2"/>
          <w:sz w:val="24"/>
          <w:szCs w:val="24"/>
          <w:u w:val="none"/>
          <w:lang w:val="en-US" w:eastAsia="zh-CN" w:bidi="ar-SA"/>
          <w14:textFill>
            <w14:solidFill>
              <w14:schemeClr w14:val="tx1"/>
            </w14:solidFill>
          </w14:textFill>
        </w:rPr>
      </w:pPr>
      <w: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t xml:space="preserve"> </w:t>
      </w:r>
      <w: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tab/>
      </w:r>
      <w: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tab/>
      </w:r>
      <w: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t>软判决</w:t>
      </w:r>
      <w: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t>：根据能量信息和基于信道模型和噪声参数的LLR计算公式，来计算四个位置的可能概率，再又四个可能概率计算码字的LLR，再传给LDPC。</w:t>
      </w:r>
    </w:p>
    <w:p w14:paraId="56168481">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71FC16DF">
      <w:pPr>
        <w:numPr>
          <w:ilvl w:val="0"/>
          <w:numId w:val="0"/>
        </w:numPr>
        <w:rPr>
          <w:rFonts w:hint="default" w:hAnsi="Cambria Math" w:cstheme="minorBidi"/>
          <w:b/>
          <w:bCs/>
          <w:i w:val="0"/>
          <w:color w:val="000000" w:themeColor="text1"/>
          <w:kern w:val="2"/>
          <w:sz w:val="24"/>
          <w:szCs w:val="24"/>
          <w:u w:val="none"/>
          <w:lang w:val="en-US" w:eastAsia="zh-CN" w:bidi="ar-SA"/>
          <w14:textFill>
            <w14:solidFill>
              <w14:schemeClr w14:val="tx1"/>
            </w14:solidFill>
          </w14:textFill>
        </w:rPr>
      </w:pPr>
      <w: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t>3.正交振幅调制（QAM）</w:t>
      </w:r>
    </w:p>
    <w:p w14:paraId="37700F12">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4F569C21">
      <w:pPr>
        <w:numPr>
          <w:ilvl w:val="0"/>
          <w:numId w:val="0"/>
        </w:numP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pPr>
      <w: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t>用 I、Q 两路振幅 组成平面上的点，每个点代表 4 个比特。星座图就是把这些点画在 IQ 平面上。</w:t>
      </w:r>
    </w:p>
    <w:p w14:paraId="50A572EA">
      <w:pPr>
        <w:numPr>
          <w:ilvl w:val="0"/>
          <w:numId w:val="0"/>
        </w:numP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pPr>
      <w: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t xml:space="preserve">I（同相）：乘 </w:t>
      </w:r>
      <w:bookmarkStart w:id="2" w:name="_GoBack"/>
      <w:bookmarkEnd w:id="2"/>
      <w: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t>cos</w:t>
      </w:r>
    </w:p>
    <w:p w14:paraId="19F4EFC9">
      <w:pPr>
        <w:numPr>
          <w:ilvl w:val="0"/>
          <w:numId w:val="0"/>
        </w:numP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pPr>
      <w: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t>Q（正交）：乘 sin</w:t>
      </w:r>
    </w:p>
    <w:p w14:paraId="3BAB7101">
      <w:pPr>
        <w:numPr>
          <w:ilvl w:val="0"/>
          <w:numId w:val="0"/>
        </w:numP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pPr>
    </w:p>
    <w:p w14:paraId="469CA4BB">
      <w:pPr>
        <w:numPr>
          <w:ilvl w:val="0"/>
          <w:numId w:val="0"/>
        </w:numPr>
        <w:rPr>
          <w:rFonts w:hint="default" w:hAnsi="Cambria Math" w:cstheme="minorBidi"/>
          <w:b w:val="0"/>
          <w:bCs w:val="0"/>
          <w:i w:val="0"/>
          <w:color w:val="000000" w:themeColor="text1"/>
          <w:kern w:val="2"/>
          <w:sz w:val="24"/>
          <w:szCs w:val="24"/>
          <w:u w:val="none"/>
          <w:lang w:val="en-US" w:eastAsia="zh-CN" w:bidi="ar-SA"/>
          <w14:textFill>
            <w14:solidFill>
              <w14:schemeClr w14:val="tx1"/>
            </w14:solidFill>
          </w14:textFill>
        </w:rPr>
      </w:pPr>
      <w: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t>4x4星座图（格雷映射，点与点间只有1bit不同）</w:t>
      </w:r>
    </w:p>
    <w:p w14:paraId="7ECDBCF1">
      <w:pPr>
        <w:numPr>
          <w:ilvl w:val="0"/>
          <w:numId w:val="0"/>
        </w:numP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pPr>
      <w: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drawing>
          <wp:inline distT="0" distB="0" distL="114300" distR="114300">
            <wp:extent cx="2571750" cy="2114550"/>
            <wp:effectExtent l="0" t="0" r="6350" b="6350"/>
            <wp:docPr id="4" name="图片 4" descr="屏幕截图 2026-08-03 090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8-03 090056"/>
                    <pic:cNvPicPr>
                      <a:picLocks noChangeAspect="1"/>
                    </pic:cNvPicPr>
                  </pic:nvPicPr>
                  <pic:blipFill>
                    <a:blip r:embed="rId5"/>
                    <a:stretch>
                      <a:fillRect/>
                    </a:stretch>
                  </pic:blipFill>
                  <pic:spPr>
                    <a:xfrm>
                      <a:off x="0" y="0"/>
                      <a:ext cx="2571750" cy="2114550"/>
                    </a:xfrm>
                    <a:prstGeom prst="rect">
                      <a:avLst/>
                    </a:prstGeom>
                  </pic:spPr>
                </pic:pic>
              </a:graphicData>
            </a:graphic>
          </wp:inline>
        </w:drawing>
      </w:r>
    </w:p>
    <w:p w14:paraId="18EFD4E6">
      <w:pPr>
        <w:numPr>
          <w:ilvl w:val="0"/>
          <w:numId w:val="0"/>
        </w:numP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pPr>
    </w:p>
    <w:p w14:paraId="3C534E43">
      <w:pPr>
        <w:numPr>
          <w:ilvl w:val="0"/>
          <w:numId w:val="0"/>
        </w:numP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pPr>
    </w:p>
    <w:p w14:paraId="6B332C7F">
      <w:pPr>
        <w:numPr>
          <w:ilvl w:val="0"/>
          <w:numId w:val="0"/>
        </w:numP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pPr>
      <w: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t>收端：IQ 解调后看落点离哪个星座点最近（硬判），或算到各点距离做软判（LLR）。</w:t>
      </w:r>
    </w:p>
    <w:p w14:paraId="3E347CB9">
      <w:pPr>
        <w:numPr>
          <w:ilvl w:val="0"/>
          <w:numId w:val="0"/>
        </w:numP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pPr>
    </w:p>
    <w:p w14:paraId="6357BE1E">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t>4.现场可编程门阵列（FPGA）</w:t>
      </w:r>
    </w:p>
    <w:p w14:paraId="365F9D60">
      <w:pPr>
        <w:numPr>
          <w:ilvl w:val="0"/>
          <w:numId w:val="0"/>
        </w:numPr>
        <w:ind w:firstLine="420" w:firstLineChars="0"/>
        <w:rPr>
          <w:rFonts w:hint="default" w:hAnsi="Cambria Math" w:cstheme="minorBidi"/>
          <w:b w:val="0"/>
          <w:bCs w:val="0"/>
          <w:i w:val="0"/>
          <w:color w:val="000000" w:themeColor="text1"/>
          <w:kern w:val="2"/>
          <w:sz w:val="24"/>
          <w:szCs w:val="24"/>
          <w:u w:val="none"/>
          <w:lang w:val="en-US" w:eastAsia="zh-CN" w:bidi="ar-SA"/>
          <w14:textFill>
            <w14:solidFill>
              <w14:schemeClr w14:val="tx1"/>
            </w14:solidFill>
          </w14:textFill>
        </w:rPr>
      </w:pPr>
    </w:p>
    <w:p w14:paraId="4A8F6286">
      <w:pPr>
        <w:numPr>
          <w:ilvl w:val="0"/>
          <w:numId w:val="0"/>
        </w:numPr>
        <w:ind w:firstLine="420" w:firstLineChars="0"/>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pPr>
      <w: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t>提供了大量基本的逻辑单元（逻辑门、触发器）、连线和接口模块。你可以通过“编程”将这些基本模块连接起来，构建出你想要的任何数字系统</w:t>
      </w:r>
    </w:p>
    <w:p w14:paraId="32442D32">
      <w:pPr>
        <w:numPr>
          <w:ilvl w:val="0"/>
          <w:numId w:val="0"/>
        </w:numPr>
        <w:ind w:firstLine="420" w:firstLineChars="0"/>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pPr>
    </w:p>
    <w:p w14:paraId="74A84CB6">
      <w:pPr>
        <w:numPr>
          <w:ilvl w:val="0"/>
          <w:numId w:val="0"/>
        </w:numPr>
        <w:ind w:firstLine="420" w:firstLineChars="0"/>
        <w:rPr>
          <w:rFonts w:hint="default" w:hAnsi="Cambria Math" w:cstheme="minorBidi"/>
          <w:b w:val="0"/>
          <w:bCs w:val="0"/>
          <w:i w:val="0"/>
          <w:color w:val="000000" w:themeColor="text1"/>
          <w:kern w:val="2"/>
          <w:sz w:val="24"/>
          <w:szCs w:val="24"/>
          <w:u w:val="none"/>
          <w:lang w:val="en-US" w:eastAsia="zh-CN" w:bidi="ar-SA"/>
          <w14:textFill>
            <w14:solidFill>
              <w14:schemeClr w14:val="tx1"/>
            </w14:solidFill>
          </w14:textFill>
        </w:rPr>
      </w:pPr>
      <w: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t>向后输出二进制数字信息。</w:t>
      </w:r>
    </w:p>
    <w:p w14:paraId="4C59DFC0">
      <w:pPr>
        <w:numPr>
          <w:ilvl w:val="0"/>
          <w:numId w:val="0"/>
        </w:numP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pPr>
    </w:p>
    <w:p w14:paraId="0890D8DE">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7EF2DB56">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5353CD30">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0B12E471">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7E20C9AF">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0192BA89">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463181B7">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7774C5F9">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68E7948B">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5866DFFF">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6D404021">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21ABA0DE">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2652E062">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7EAC9AAD">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31A7EAB6">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3103A3B2">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456CDEEC">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1307DA72">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3EA4DB27">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3A90FD52">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7D231921">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4F9916B3">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0F18230B">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62A5802E">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567C9AC1">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1C0E6F8D">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0B7FA174">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0D0AEA61">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2AB98970">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3705B349">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13208FA8">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453C0FF9">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2CB25EB0">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20E81151">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6D43CEA7">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113ACF25">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411E42BC">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31E3282B">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59CD28B0">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500DC9E4">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406E2E6C">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466D0DCE">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0FB8FA3D">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4B87E5CD">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742433E9">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3CD8B297">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5B510536">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7FE22C61">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788FED1B">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51FA76DB">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31780EA9">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5CBB098E">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2344EF6B">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75C9AEC6">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51D0737A">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715BC9C8">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10C5D5D6">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2EAB9E73">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5C0FDC81">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10821B1F">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2B4173F4">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2F96B7D2">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0358CD63">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00B48B99">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5BF43B21">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57D99511">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3A1F25ED">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0C94AF1F">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759B487D">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782DC78C">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3B1F6EC5">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4933C0F5">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5673942D">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2BD1499B">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094070EC">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531F79F7">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59E29147">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3F6C67B0">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38D2A08B">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6A414F85">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5C59BEFE">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11C81314">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0B9AC6A9">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390118B8">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6EC4E58F">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6C598146">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16E248DA">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585B68EB">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59EBD353">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7D800633">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77C7C9AE">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709A4096">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6226E208">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3B1BB0D3">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139DE334">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28F8F6B4">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1E04DDE4">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5FB914C9">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5D9936A2">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40BCDCE9">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4BC5A9B6">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00D8EF03">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3344E541">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1E798523">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41B81B77">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42797523">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7D242B32">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1985569F">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70799629">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71071CCF">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7BFB0836">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2BA4087E">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10ADE942">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1FF9A3E9">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25F77D79">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4B858EE0">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08B17F59">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p>
    <w:p w14:paraId="7CE83C69">
      <w:pPr>
        <w:numPr>
          <w:ilvl w:val="0"/>
          <w:numId w:val="0"/>
        </w:numP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pPr>
      <w:r>
        <w:rPr>
          <w:rFonts w:hint="eastAsia" w:hAnsi="Cambria Math" w:cstheme="minorBidi"/>
          <w:b/>
          <w:bCs/>
          <w:i w:val="0"/>
          <w:color w:val="000000" w:themeColor="text1"/>
          <w:kern w:val="2"/>
          <w:sz w:val="24"/>
          <w:szCs w:val="24"/>
          <w:u w:val="none"/>
          <w:lang w:val="en-US" w:eastAsia="zh-CN" w:bidi="ar-SA"/>
          <w14:textFill>
            <w14:solidFill>
              <w14:schemeClr w14:val="tx1"/>
            </w14:solidFill>
          </w14:textFill>
        </w:rPr>
        <w:t>判断准则</w:t>
      </w:r>
      <w:bookmarkStart w:id="0" w:name="判断准则"/>
      <w:bookmarkEnd w:id="0"/>
    </w:p>
    <w:p w14:paraId="49082ED8">
      <w:pPr>
        <w:numPr>
          <w:ilvl w:val="0"/>
          <w:numId w:val="0"/>
        </w:numPr>
        <w:ind w:firstLine="420" w:firstLineChars="0"/>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pPr>
      <w:r>
        <w:rPr>
          <w:rFonts w:hint="eastAsia" w:hAnsi="Cambria Math" w:cstheme="minorBidi"/>
          <w:b w:val="0"/>
          <w:bCs w:val="0"/>
          <w:i w:val="0"/>
          <w:color w:val="000000" w:themeColor="text1"/>
          <w:kern w:val="2"/>
          <w:sz w:val="24"/>
          <w:szCs w:val="24"/>
          <w:u w:val="none"/>
          <w:lang w:val="en-US" w:eastAsia="zh-CN" w:bidi="ar-SA"/>
          <w14:textFill>
            <w14:solidFill>
              <w14:schemeClr w14:val="tx1"/>
            </w14:solidFill>
          </w14:textFill>
        </w:rPr>
        <w:t>最小和（min-sum）</w:t>
      </w:r>
    </w:p>
    <w:p w14:paraId="656CDC47">
      <w:pPr>
        <w:numPr>
          <w:ilvl w:val="0"/>
          <w:numId w:val="0"/>
        </w:numPr>
        <w:ind w:left="840" w:leftChars="0" w:firstLine="420" w:firstLineChars="0"/>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drawing>
          <wp:inline distT="0" distB="0" distL="114300" distR="114300">
            <wp:extent cx="3092450" cy="539750"/>
            <wp:effectExtent l="0" t="0" r="6350" b="6350"/>
            <wp:docPr id="2" name="图片 2" descr="屏幕截图 2026-07-30 142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7-30 142548"/>
                    <pic:cNvPicPr>
                      <a:picLocks noChangeAspect="1"/>
                    </pic:cNvPicPr>
                  </pic:nvPicPr>
                  <pic:blipFill>
                    <a:blip r:embed="rId6"/>
                    <a:stretch>
                      <a:fillRect/>
                    </a:stretch>
                  </pic:blipFill>
                  <pic:spPr>
                    <a:xfrm>
                      <a:off x="0" y="0"/>
                      <a:ext cx="3092450" cy="539750"/>
                    </a:xfrm>
                    <a:prstGeom prst="rect">
                      <a:avLst/>
                    </a:prstGeom>
                  </pic:spPr>
                </pic:pic>
              </a:graphicData>
            </a:graphic>
          </wp:inline>
        </w:drawing>
      </w:r>
    </w:p>
    <w:p w14:paraId="01B7071E">
      <w:pPr>
        <w:numPr>
          <w:ilvl w:val="0"/>
          <w:numId w:val="0"/>
        </w:numPr>
        <w:ind w:firstLine="420" w:firstLineChars="0"/>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符号做奇偶相乘，幅值再在另外几个比特（除了自身的比特）给该校验的信息里取绝对值最小值。</w:t>
      </w:r>
    </w:p>
    <w:p w14:paraId="6A25779E">
      <w:pPr>
        <w:numPr>
          <w:ilvl w:val="0"/>
          <w:numId w:val="0"/>
        </w:numPr>
        <w:ind w:firstLine="420" w:firstLineChars="0"/>
        <w:rPr>
          <w:rFonts w:hint="eastAsia" w:hAnsi="Cambria Math" w:cstheme="minorBidi"/>
          <w:i w:val="0"/>
          <w:kern w:val="2"/>
          <w:sz w:val="24"/>
          <w:szCs w:val="24"/>
          <w:lang w:val="en-US" w:eastAsia="zh-CN" w:bidi="ar-SA"/>
        </w:rPr>
      </w:pPr>
    </w:p>
    <w:p w14:paraId="471E1F69">
      <w:pPr>
        <w:numPr>
          <w:ilvl w:val="0"/>
          <w:numId w:val="0"/>
        </w:numPr>
        <w:ind w:firstLine="420" w:firstLineChars="0"/>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SPA，和积/置信传播（sum-product）</w:t>
      </w:r>
    </w:p>
    <w:p w14:paraId="79CBBFEC">
      <w:pPr>
        <w:numPr>
          <w:ilvl w:val="0"/>
          <w:numId w:val="0"/>
        </w:numPr>
        <w:ind w:left="840" w:leftChars="0" w:firstLine="420" w:firstLineChars="0"/>
        <w:rPr>
          <w:rFonts w:hint="default" w:hAnsi="Cambria Math" w:cstheme="minorBidi"/>
          <w:i w:val="0"/>
          <w:kern w:val="2"/>
          <w:sz w:val="24"/>
          <w:szCs w:val="24"/>
          <w:lang w:val="en-US" w:eastAsia="zh-CN" w:bidi="ar-SA"/>
        </w:rPr>
      </w:pPr>
      <w:r>
        <w:rPr>
          <w:rFonts w:hint="default" w:hAnsi="Cambria Math" w:cstheme="minorBidi"/>
          <w:i w:val="0"/>
          <w:kern w:val="2"/>
          <w:sz w:val="24"/>
          <w:szCs w:val="24"/>
          <w:lang w:val="en-US" w:eastAsia="zh-CN" w:bidi="ar-SA"/>
        </w:rPr>
        <w:drawing>
          <wp:inline distT="0" distB="0" distL="114300" distR="114300">
            <wp:extent cx="2570480" cy="733425"/>
            <wp:effectExtent l="0" t="0" r="7620" b="3175"/>
            <wp:docPr id="3" name="图片 3" descr="屏幕截图 2026-07-30 143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7-30 143331"/>
                    <pic:cNvPicPr>
                      <a:picLocks noChangeAspect="1"/>
                    </pic:cNvPicPr>
                  </pic:nvPicPr>
                  <pic:blipFill>
                    <a:blip r:embed="rId7"/>
                    <a:srcRect l="7808" r="15904"/>
                    <a:stretch>
                      <a:fillRect/>
                    </a:stretch>
                  </pic:blipFill>
                  <pic:spPr>
                    <a:xfrm>
                      <a:off x="0" y="0"/>
                      <a:ext cx="2570480" cy="733425"/>
                    </a:xfrm>
                    <a:prstGeom prst="rect">
                      <a:avLst/>
                    </a:prstGeom>
                  </pic:spPr>
                </pic:pic>
              </a:graphicData>
            </a:graphic>
          </wp:inline>
        </w:drawing>
      </w:r>
    </w:p>
    <w:p w14:paraId="0CA13709">
      <w:pPr>
        <w:ind w:firstLine="420" w:firstLineChars="0"/>
        <w:rPr>
          <w:rFonts w:hint="eastAsia" w:hAnsi="Cambria Math" w:cstheme="minorBidi"/>
          <w:i w:val="0"/>
          <w:kern w:val="2"/>
          <w:sz w:val="24"/>
          <w:szCs w:val="24"/>
          <w:lang w:val="en-US" w:eastAsia="zh-CN" w:bidi="ar-SA"/>
        </w:rPr>
      </w:pPr>
    </w:p>
    <w:p w14:paraId="0B3402C6">
      <w:pPr>
        <w:rPr>
          <w:rFonts w:hint="eastAsia"/>
          <w:b/>
          <w:bCs/>
          <w:sz w:val="24"/>
          <w:szCs w:val="24"/>
          <w:lang w:val="en-US" w:eastAsia="zh-CN"/>
        </w:rPr>
      </w:pPr>
      <w:r>
        <w:rPr>
          <w:rFonts w:hint="eastAsia"/>
          <w:b/>
          <w:bCs/>
          <w:sz w:val="24"/>
          <w:szCs w:val="24"/>
          <w:lang w:val="en-US" w:eastAsia="zh-CN"/>
        </w:rPr>
        <w:t>准循环低密度奇偶校验码QC-LDPC</w:t>
      </w:r>
      <w:bookmarkStart w:id="1" w:name="准循环低密度奇偶校验码"/>
      <w:bookmarkEnd w:id="1"/>
    </w:p>
    <w:p w14:paraId="216DD59B">
      <w:pPr>
        <w:ind w:left="420" w:leftChars="0" w:firstLine="420" w:firstLineChars="0"/>
        <w:rPr>
          <w:sz w:val="24"/>
          <w:szCs w:val="24"/>
        </w:rPr>
      </w:pPr>
      <w:r>
        <w:rPr>
          <w:sz w:val="24"/>
          <w:szCs w:val="24"/>
        </w:rPr>
        <w:drawing>
          <wp:inline distT="0" distB="0" distL="114300" distR="114300">
            <wp:extent cx="3463290" cy="1231900"/>
            <wp:effectExtent l="0" t="0" r="3810" b="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8"/>
                    <a:srcRect t="5899"/>
                    <a:stretch>
                      <a:fillRect/>
                    </a:stretch>
                  </pic:blipFill>
                  <pic:spPr>
                    <a:xfrm>
                      <a:off x="0" y="0"/>
                      <a:ext cx="3463290" cy="1231900"/>
                    </a:xfrm>
                    <a:prstGeom prst="rect">
                      <a:avLst/>
                    </a:prstGeom>
                  </pic:spPr>
                </pic:pic>
              </a:graphicData>
            </a:graphic>
          </wp:inline>
        </w:drawing>
      </w:r>
    </w:p>
    <w:p w14:paraId="541AA379">
      <w:pPr>
        <w:ind w:left="420" w:leftChars="0" w:firstLine="420" w:firstLineChars="0"/>
        <w:rPr>
          <w:rFonts w:hint="default" w:eastAsiaTheme="minorEastAsia"/>
          <w:sz w:val="24"/>
          <w:szCs w:val="24"/>
          <w:lang w:val="en-US" w:eastAsia="zh-CN"/>
        </w:rPr>
      </w:pPr>
      <w:r>
        <w:rPr>
          <w:rFonts w:hint="eastAsia"/>
          <w:sz w:val="24"/>
          <w:szCs w:val="24"/>
          <w:lang w:val="en-US" w:eastAsia="zh-CN"/>
        </w:rPr>
        <w:t>每一个</w:t>
      </w:r>
      <m:oMath>
        <m:sSub>
          <m:sSubPr>
            <m:ctrlPr>
              <w:rPr>
                <w:rFonts w:ascii="Cambria Math" w:hAnsi="Cambria Math"/>
                <w:i/>
                <w:sz w:val="24"/>
                <w:szCs w:val="24"/>
                <w:lang w:val="en-US"/>
              </w:rPr>
            </m:ctrlPr>
          </m:sSubPr>
          <m:e>
            <m:r>
              <m:rPr/>
              <w:rPr>
                <w:rFonts w:hint="default" w:ascii="Cambria Math" w:hAnsi="Cambria Math"/>
                <w:sz w:val="24"/>
                <w:szCs w:val="24"/>
                <w:lang w:val="en-US" w:eastAsia="zh-CN"/>
              </w:rPr>
              <m:t>I</m:t>
            </m:r>
            <m:ctrlPr>
              <w:rPr>
                <w:rFonts w:ascii="Cambria Math" w:hAnsi="Cambria Math"/>
                <w:i/>
                <w:sz w:val="24"/>
                <w:szCs w:val="24"/>
                <w:lang w:val="en-US"/>
              </w:rPr>
            </m:ctrlPr>
          </m:e>
          <m:sub>
            <m:r>
              <m:rPr/>
              <w:rPr>
                <w:rFonts w:hint="default" w:ascii="Cambria Math" w:hAnsi="Cambria Math"/>
                <w:sz w:val="24"/>
                <w:szCs w:val="24"/>
                <w:lang w:val="en-US" w:eastAsia="zh-CN"/>
              </w:rPr>
              <m:t>e(i,j)</m:t>
            </m:r>
            <m:ctrlPr>
              <w:rPr>
                <w:rFonts w:ascii="Cambria Math" w:hAnsi="Cambria Math"/>
                <w:i/>
                <w:sz w:val="24"/>
                <w:szCs w:val="24"/>
                <w:lang w:val="en-US"/>
              </w:rPr>
            </m:ctrlPr>
          </m:sub>
        </m:sSub>
      </m:oMath>
      <w:r>
        <w:rPr>
          <w:rFonts w:hint="eastAsia" w:hAnsi="Cambria Math"/>
          <w:i w:val="0"/>
          <w:sz w:val="24"/>
          <w:szCs w:val="24"/>
          <w:lang w:val="en-US" w:eastAsia="zh-CN"/>
        </w:rPr>
        <w:t>都只能是全零矩阵或者循环置换的单位矩阵</w:t>
      </w:r>
    </w:p>
    <w:p w14:paraId="1AB68EF6">
      <w:pPr>
        <w:ind w:firstLine="420" w:firstLineChars="0"/>
        <w:rPr>
          <w:rFonts w:hint="eastAsia"/>
          <w:sz w:val="24"/>
          <w:szCs w:val="24"/>
          <w:lang w:val="en-US" w:eastAsia="zh-CN"/>
        </w:rPr>
      </w:pPr>
      <w:r>
        <w:rPr>
          <w:rFonts w:hint="eastAsia"/>
          <w:sz w:val="24"/>
          <w:szCs w:val="24"/>
          <w:lang w:val="en-US" w:eastAsia="zh-CN"/>
        </w:rPr>
        <w:t>形成H矩阵需要设计的是基矩阵（指数矩阵），基矩阵中的每一个数n就代表了对应位置的单位矩阵经过n次循环右移形成的。（n=-1则代表全零矩阵）</w:t>
      </w:r>
    </w:p>
    <w:p w14:paraId="4654EEBE">
      <w:pPr>
        <w:ind w:firstLine="420" w:firstLineChars="0"/>
        <w:rPr>
          <w:rFonts w:hint="eastAsia"/>
          <w:sz w:val="24"/>
          <w:szCs w:val="24"/>
          <w:lang w:val="en-US" w:eastAsia="zh-CN"/>
        </w:rPr>
      </w:pPr>
    </w:p>
    <w:p w14:paraId="12C61AE9">
      <w:pPr>
        <w:ind w:firstLine="420" w:firstLineChars="0"/>
        <w:rPr>
          <w:rFonts w:hint="default"/>
          <w:sz w:val="24"/>
          <w:szCs w:val="24"/>
          <w:lang w:val="en-US" w:eastAsia="zh-CN"/>
        </w:rPr>
      </w:pPr>
      <w:r>
        <w:rPr>
          <w:rFonts w:hint="eastAsia"/>
          <w:sz w:val="24"/>
          <w:szCs w:val="24"/>
          <w:lang w:val="en-US" w:eastAsia="zh-CN"/>
        </w:rPr>
        <w:t>但QC-LDPC矩阵的缺点就是易形成短环。</w:t>
      </w:r>
    </w:p>
    <w:p w14:paraId="643A54A8">
      <w:pPr>
        <w:rPr>
          <w:rFonts w:hint="eastAsia"/>
          <w:sz w:val="24"/>
          <w:szCs w:val="24"/>
          <w:lang w:val="en-US" w:eastAsia="zh-CN"/>
        </w:rPr>
      </w:pPr>
    </w:p>
    <w:p w14:paraId="30BE3BA0">
      <w:pPr>
        <w:rPr>
          <w:rFonts w:hint="eastAsia" w:hAnsi="Cambria Math" w:cstheme="minorBidi"/>
          <w:i w:val="0"/>
          <w:kern w:val="2"/>
          <w:sz w:val="24"/>
          <w:szCs w:val="24"/>
          <w:lang w:val="en-US" w:eastAsia="zh-CN" w:bidi="ar-SA"/>
        </w:rPr>
      </w:pPr>
      <w:r>
        <w:rPr>
          <w:rFonts w:hint="eastAsia" w:hAnsi="Cambria Math" w:cstheme="minorBidi"/>
          <w:b/>
          <w:bCs/>
          <w:i w:val="0"/>
          <w:kern w:val="2"/>
          <w:sz w:val="24"/>
          <w:szCs w:val="24"/>
          <w:lang w:val="en-US" w:eastAsia="zh-CN" w:bidi="ar-SA"/>
        </w:rPr>
        <w:t>二进制相移键控（BPSK）</w:t>
      </w:r>
      <w:r>
        <w:rPr>
          <w:rFonts w:hint="eastAsia" w:hAnsi="Cambria Math" w:cstheme="minorBidi"/>
          <w:i w:val="0"/>
          <w:kern w:val="2"/>
          <w:sz w:val="24"/>
          <w:szCs w:val="24"/>
          <w:lang w:val="en-US" w:eastAsia="zh-CN" w:bidi="ar-SA"/>
        </w:rPr>
        <w:t>：就是把1个比特映射成两种相位相反的载波</w:t>
      </w:r>
    </w:p>
    <w:p w14:paraId="3F0F2B9E">
      <w:pPr>
        <w:ind w:firstLine="420" w:firstLineChars="0"/>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0 -&gt; -1</w:t>
      </w:r>
    </w:p>
    <w:p w14:paraId="304BB06B">
      <w:pPr>
        <w:numPr>
          <w:ilvl w:val="0"/>
          <w:numId w:val="0"/>
        </w:numPr>
        <w:ind w:firstLine="420" w:firstLineChars="0"/>
        <w:rPr>
          <w:rFonts w:hint="eastAsia" w:hAnsi="Cambria Math" w:cstheme="minorBidi"/>
          <w:i w:val="0"/>
          <w:kern w:val="2"/>
          <w:sz w:val="24"/>
          <w:szCs w:val="24"/>
          <w:lang w:val="en-US" w:eastAsia="zh-CN" w:bidi="ar-SA"/>
        </w:rPr>
      </w:pPr>
      <w:r>
        <w:rPr>
          <w:rFonts w:hint="eastAsia" w:hAnsi="Cambria Math" w:cstheme="minorBidi"/>
          <w:i w:val="0"/>
          <w:kern w:val="2"/>
          <w:sz w:val="24"/>
          <w:szCs w:val="24"/>
          <w:lang w:val="en-US" w:eastAsia="zh-CN" w:bidi="ar-SA"/>
        </w:rPr>
        <w:t>1 -&gt; +1   约定可以相反，但是收发要一致。</w:t>
      </w:r>
    </w:p>
    <w:p w14:paraId="3F03067E">
      <w:pPr>
        <w:numPr>
          <w:ilvl w:val="0"/>
          <w:numId w:val="0"/>
        </w:numPr>
        <w:rPr>
          <w:rFonts w:hint="default" w:hAnsi="Cambria Math" w:cstheme="minorBidi"/>
          <w:i w:val="0"/>
          <w:kern w:val="2"/>
          <w:sz w:val="21"/>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490C18"/>
    <w:rsid w:val="27572B90"/>
    <w:rsid w:val="47317FC3"/>
    <w:rsid w:val="65975942"/>
    <w:rsid w:val="667060F9"/>
    <w:rsid w:val="688263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FollowedHyperlink"/>
    <w:basedOn w:val="3"/>
    <w:qFormat/>
    <w:uiPriority w:val="0"/>
    <w:rPr>
      <w:color w:val="800080"/>
      <w:u w:val="single"/>
    </w:rPr>
  </w:style>
  <w:style w:type="character" w:styleId="5">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958</Words>
  <Characters>1096</Characters>
  <Lines>0</Lines>
  <Paragraphs>0</Paragraphs>
  <TotalTime>174</TotalTime>
  <ScaleCrop>false</ScaleCrop>
  <LinksUpToDate>false</LinksUpToDate>
  <CharactersWithSpaces>1122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2026-07-30T01:58:00Z</dcterms:created>
  <dc:creator>23577</dc:creator>
  <cp:lastModifiedBy>蓝俊涛</cp:lastModifiedBy>
  <dcterms:modified xsi:type="dcterms:W3CDTF">2026-08-03T02:36:12Z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eyJoZGlkIjoiZTIwMzAwMDQ0ZTgwM2Q1ODkwNmI1M2U0ZGFjMzEwMmEiLCJ1c2VySWQiOiIxNjIxNjA4MjIxIn0=</vt:lpwstr>
  </property>
  <property fmtid="{D5CDD505-2E9C-101B-9397-08002B2CF9AE}" pid="4" name="ICV">
    <vt:lpwstr>2C87C6630ED145408730D121080690CF_12</vt:lpwstr>
  </property>
</Properties>
</file>