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A1A2E"/>
          <w:sz w:val="36"/>
          <w:szCs w:val="36"/>
        </w:rPr>
        <w:t xml:space="preserve">The Career Development Playbook</w:t>
      </w:r>
    </w:p>
    <w:p>
      <w:pPr>
        <w:spacing w:after="40"/>
      </w:pPr>
      <w:r>
        <w:rPr>
          <w:rFonts w:ascii="Arial" w:cs="Arial" w:eastAsia="Arial" w:hAnsi="Arial"/>
          <w:color w:val="666666"/>
          <w:sz w:val="22"/>
          <w:szCs w:val="22"/>
        </w:rPr>
        <w:t xml:space="preserve">Alex Zhuang — Performance, Promotion &amp; Career Management Framework</w:t>
      </w:r>
    </w:p>
    <w:p>
      <w:pPr>
        <w:spacing w:after="300"/>
      </w:pPr>
      <w:r>
        <w:rPr>
          <w:rFonts w:ascii="Arial" w:cs="Arial" w:eastAsia="Arial" w:hAnsi="Arial"/>
          <w:i/>
          <w:iCs/>
          <w:color w:val="888888"/>
          <w:sz w:val="20"/>
          <w:szCs w:val="20"/>
        </w:rPr>
        <w:t xml:space="preserve">How to set the right goals, manage your manager, build your narrative, and consistently perform at the level that gets you top ratings, promotions, and the career trajectory you want — drawn from best practices in MBB consulting, investment banking, and other high-performance environments.</w:t>
      </w:r>
    </w:p>
    <w:p>
      <w:pPr>
        <w:pStyle w:val="Heading1"/>
        <w:spacing w:before="360" w:after="120"/>
      </w:pPr>
      <w:r>
        <w:rPr>
          <w:b/>
          <w:bCs/>
        </w:rPr>
        <w:t xml:space="preserve">1. Building Your Goal Portfolio</w:t>
      </w:r>
    </w:p>
    <w:p>
      <w:pPr>
        <w:spacing w:before="80" w:after="160"/>
      </w:pPr>
      <w:r>
        <w:rPr>
          <w:rFonts w:ascii="Arial" w:cs="Arial" w:eastAsia="Arial" w:hAnsi="Arial"/>
          <w:i/>
          <w:iCs/>
          <w:color w:val="555555"/>
          <w:sz w:val="20"/>
          <w:szCs w:val="20"/>
        </w:rPr>
        <w:t xml:space="preserve">The biggest mistake people make with goal-setting is treating all goals equally. In high-performance environments like MBB, IB, and top tech companies, the best performers build a portfolio of goals — a deliberate mix of safe bets, core deliverables, and stretch ambitions. The portfolio approach lets you reliably hit your targets (which builds trust and earns good ratings) while also giving yourself room to demonstrate upside (which earns top ratings and accelerates promotion).</w:t>
      </w:r>
    </w:p>
    <w:p>
      <w:pPr>
        <w:pStyle w:val="Heading2"/>
        <w:spacing w:before="240" w:after="80"/>
      </w:pPr>
      <w:r>
        <w:rPr>
          <w:b/>
          <w:bCs/>
          <w:color w:val="2E75B6"/>
        </w:rPr>
        <w:t xml:space="preserve">1.1  </w:t>
      </w:r>
      <w:r>
        <w:rPr>
          <w:b/>
          <w:bCs/>
        </w:rPr>
        <w:t xml:space="preserve">The three-tier goal structure</w:t>
      </w:r>
      <w:r>
        <w:t xml:space="preserve">: Every review cycle, you should have goals in three categories: foundation goals (things you must deliver well to meet baseline expectations), growth goals (things that stretch you and demonstrate development), and moonshot goals (ambitious targets where even partial completion shows initiative and impact).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180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Goal Type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Looks Like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Hit Rate Target</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sz w:val="19"/>
                <w:szCs w:val="19"/>
              </w:rPr>
              <w:t xml:space="preserve">Foundation (50–60%)</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sz w:val="19"/>
                <w:szCs w:val="19"/>
              </w:rPr>
              <w:t xml:space="preserve">Build trust, demonstrate reliability</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sz w:val="19"/>
                <w:szCs w:val="19"/>
              </w:rPr>
              <w:t xml:space="preserve">Delivering your core workstreams on time and at quality. Consistently doing the basics exceptionally well.</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sz w:val="19"/>
                <w:szCs w:val="19"/>
              </w:rPr>
              <w:t xml:space="preserve">100% — you must hit all of these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Growth (30–40%)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Show development, build new skills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Taking on a new type of analysis, leading a meeting for the first time, building a skill your manager flagged.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70–80% — most should land</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sz w:val="19"/>
                <w:szCs w:val="19"/>
              </w:rPr>
              <w:t xml:space="preserve">Moonshot (10–20%)</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sz w:val="19"/>
                <w:szCs w:val="19"/>
              </w:rPr>
              <w:t xml:space="preserve">Demonstrate ambition and initiative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sz w:val="19"/>
                <w:szCs w:val="19"/>
              </w:rPr>
              <w:t xml:space="preserve">Proposing a new process, delivering outsized impact, taking on a cross-functional project beyond your scope.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sz w:val="19"/>
                <w:szCs w:val="19"/>
              </w:rPr>
              <w:t xml:space="preserve">30–50% — even partial credit counts</w:t>
            </w:r>
          </w:p>
        </w:tc>
      </w:tr>
    </w:tbl>
    <w:p>
      <w:pPr>
        <w:spacing w:before="120"/>
      </w:pP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Foundation: “Deliver all competitive pricing benchmarks on time and at a quality that requires minimal revision.” Growth: “Lead the client presentation on the SMB repricing recommendation.” Moonshot: “Develop a reusable pricing benchmarking template that the broader ANZ team can use across future projects.”</w:t>
      </w:r>
    </w:p>
    <w:p>
      <w:pPr>
        <w:pStyle w:val="Heading2"/>
        <w:spacing w:before="240" w:after="80"/>
      </w:pPr>
      <w:r>
        <w:rPr>
          <w:b/>
          <w:bCs/>
          <w:color w:val="2E75B6"/>
        </w:rPr>
        <w:t xml:space="preserve">1.2  </w:t>
      </w:r>
      <w:r>
        <w:rPr>
          <w:b/>
          <w:bCs/>
        </w:rPr>
        <w:t xml:space="preserve">Why this mix matters for ratings</w:t>
      </w:r>
      <w:r>
        <w:t xml:space="preserve">: In most review systems (BCG’s box model, McKinsey’s 5-tier system, TikTok’s performance calibrations), hitting your baseline gets you an “on track” or “meets expectations” rating. To get above that, you need evidence of going beyond. The stretch and moonshot goals provide that evidence — even if you don’t fully achieve them, the attempt and partial progress demonstrate initiative and ambition.</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At BCG, the difference between a “Target” (meets expectations) and “Off-Axis” or “Top Box” rating often comes down to whether you demonstrated impact beyond your assigned workstream. Having pre-agreed stretch goals gives you and your evaluator clear evidence to point to.</w:t>
      </w:r>
    </w:p>
    <w:p>
      <w:pPr>
        <w:pStyle w:val="Heading2"/>
        <w:spacing w:before="240" w:after="80"/>
      </w:pPr>
      <w:r>
        <w:rPr>
          <w:b/>
          <w:bCs/>
          <w:color w:val="2E75B6"/>
        </w:rPr>
        <w:t xml:space="preserve">1.3  </w:t>
      </w:r>
      <w:r>
        <w:rPr>
          <w:b/>
          <w:bCs/>
        </w:rPr>
        <w:t xml:space="preserve">Setting goals collaboratively with your manager</w:t>
      </w:r>
      <w:r>
        <w:t xml:space="preserve">: Goals should never be set in isolation. The most effective approach is to draft your goals, share them with your manager for input, and align on what “good” and “great” look like for each one. This creates shared ownership and makes evaluation predictable.</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“I’ve drafted three categories of goals for this cycle. The foundation ones are [X, Y, Z]. The stretch goals are [A, B]. And I’ve got one moonshot in mind: [C]. Can we walk through these together so I can calibrate? I want to make sure we’re aligned on what “meeting expectations” versus “exceeding” looks like for each.”</w:t>
      </w:r>
    </w:p>
    <w:p>
      <w:pPr>
        <w:pStyle w:val="Heading1"/>
        <w:spacing w:before="360" w:after="120"/>
      </w:pPr>
      <w:r>
        <w:rPr>
          <w:b/>
          <w:bCs/>
        </w:rPr>
        <w:t xml:space="preserve">2. Managing Your Manager for Performance</w:t>
      </w:r>
    </w:p>
    <w:p>
      <w:pPr>
        <w:spacing w:before="80" w:after="160"/>
      </w:pPr>
      <w:r>
        <w:rPr>
          <w:rFonts w:ascii="Arial" w:cs="Arial" w:eastAsia="Arial" w:hAnsi="Arial"/>
          <w:i/>
          <w:iCs/>
          <w:color w:val="555555"/>
          <w:sz w:val="20"/>
          <w:szCs w:val="20"/>
        </w:rPr>
        <w:t xml:space="preserve">Your manager doesn’t just evaluate your work — they’re your primary source of information on what “good” looks like, your gateway to opportunities, and the person who advocates for you in review committees. Managing this relationship proactively is not politics — it’s a professional skill. This is especially important when your manager is remote and stretched (as with your Singapore-based manager at TikTok).</w:t>
      </w:r>
    </w:p>
    <w:p>
      <w:pPr>
        <w:pStyle w:val="Heading2"/>
        <w:spacing w:before="240" w:after="80"/>
      </w:pPr>
      <w:r>
        <w:rPr>
          <w:b/>
          <w:bCs/>
          <w:color w:val="2E75B6"/>
        </w:rPr>
        <w:t xml:space="preserve">2.1  </w:t>
      </w:r>
      <w:r>
        <w:rPr>
          <w:b/>
          <w:bCs/>
        </w:rPr>
        <w:t xml:space="preserve">Defining the rating criteria explicitly</w:t>
      </w:r>
      <w:r>
        <w:t xml:space="preserve">: Don’t guess at what your manager uses to evaluate you. Ask directly and early. Most managers have never been asked this, and the conversation itself sets you apart.</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In your first or second meeting: “I want to make sure I’m building toward the outcomes you value most. Beyond the obvious things like delivering quality work on time — what’s something that’s not common sense, that you’ve seen the best people in this role do, or that you’d love to see more of, that really separates them?” Then: “What would I need to demonstrate in this cycle to be tracking toward a top rating? I’d rather aim high and calibrate along the way.”</w:t>
      </w:r>
    </w:p>
    <w:p>
      <w:pPr>
        <w:pStyle w:val="Heading2"/>
        <w:spacing w:before="240" w:after="80"/>
      </w:pPr>
      <w:r>
        <w:rPr>
          <w:b/>
          <w:bCs/>
          <w:color w:val="2E75B6"/>
        </w:rPr>
        <w:t xml:space="preserve">2.2  </w:t>
      </w:r>
      <w:r>
        <w:rPr>
          <w:b/>
          <w:bCs/>
        </w:rPr>
        <w:t xml:space="preserve">Creating a feedback loop, not a feedback event</w:t>
      </w:r>
      <w:r>
        <w:t xml:space="preserve">: Performance should never be a surprise. Build regular check-ins into your rhythm where you explicitly ask how you’re tracking. The best cadence: a brief development check-in monthly, separate from your day-to-day operational updates.</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Monthly: “Hey, I wanted to do a quick pulse check on how I’m going. Against the goals we set, where do you see me tracking well and where should I adjust? I’d rather course-correct now than be surprised at review time.” This takes 5 minutes and prevents the single biggest failure mode in performance management: the year-end surprise.</w:t>
      </w:r>
    </w:p>
    <w:p>
      <w:pPr>
        <w:pStyle w:val="Heading2"/>
        <w:spacing w:before="240" w:after="80"/>
      </w:pPr>
      <w:r>
        <w:rPr>
          <w:b/>
          <w:bCs/>
          <w:color w:val="2E75B6"/>
        </w:rPr>
        <w:t xml:space="preserve">2.3  </w:t>
      </w:r>
      <w:r>
        <w:rPr>
          <w:b/>
          <w:bCs/>
        </w:rPr>
        <w:t xml:space="preserve">The mid-cycle recalibration</w:t>
      </w:r>
      <w:r>
        <w:t xml:space="preserve">: Halfway through each review cycle, explicitly revisit your goals with your manager. Things change — priorities shift, projects evolve, new opportunities emerge. Updating your goals mid-cycle ensures you’re being evaluated against what actually matters now, not what mattered three months ago.</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“We’re halfway through the cycle and a few things have shifted — the SMB repricing project expanded in scope, and I’ve taken on the stakeholder mapping work that wasn’t originally in my plan. Can we update my goals to reflect what I’m actually delivering? I want to make sure the review captures the full picture.”</w:t>
      </w:r>
    </w:p>
    <w:p>
      <w:pPr>
        <w:pStyle w:val="Heading2"/>
        <w:spacing w:before="240" w:after="80"/>
      </w:pPr>
      <w:r>
        <w:rPr>
          <w:b/>
          <w:bCs/>
          <w:color w:val="2E75B6"/>
        </w:rPr>
        <w:t xml:space="preserve">2.4  </w:t>
      </w:r>
      <w:r>
        <w:rPr>
          <w:b/>
          <w:bCs/>
        </w:rPr>
        <w:t xml:space="preserve">Holding your manager accountable (gently)</w:t>
      </w:r>
      <w:r>
        <w:t xml:space="preserve">: If your manager commits to something — giving you a stretch opportunity, providing feedback, connecting you with a stakeholder — it’s your job to follow up. Most managers have good intentions but are stretched thin. A gentle nudge keeps things on track without being pushy.</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Two weeks after your manager said they’d loop you into a cross-functional project: “Just circling back on the cross-functional pricing project you mentioned — is there still an opportunity for me to get involved? I’d love to contribute if timing works.” This is a nudge, not a demand. It reminds them of their commitment without creating pressure.</w:t>
      </w:r>
    </w:p>
    <w:p>
      <w:pPr>
        <w:pStyle w:val="Heading2"/>
        <w:spacing w:before="240" w:after="80"/>
      </w:pPr>
      <w:r>
        <w:rPr>
          <w:b/>
          <w:bCs/>
          <w:color w:val="2E75B6"/>
        </w:rPr>
        <w:t xml:space="preserve">2.5  </w:t>
      </w:r>
      <w:r>
        <w:rPr>
          <w:b/>
          <w:bCs/>
        </w:rPr>
        <w:t xml:space="preserve">The pre-review briefing</w:t>
      </w:r>
      <w:r>
        <w:t xml:space="preserve">: Before every formal review, send your manager a concise summary of your contributions, impact, and growth. Don’t assume they remember everything — especially a remote, senior manager overseeing multiple people. Make it easy for them to advocate for you.</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One week before review: “Ahead of the review, I’ve put together a quick summary of what I’ve focused on this cycle, mapped against the goals we set. I’ve flagged where I think I’ve exceeded expectations and one area I want to develop further. Would be great to discuss in our next catch-up.” Attach a 1-page document (see Section 5 for the template).</w:t>
      </w:r>
    </w:p>
    <w:p>
      <w:pPr>
        <w:pStyle w:val="Heading1"/>
        <w:spacing w:before="360" w:after="120"/>
      </w:pPr>
      <w:r>
        <w:rPr>
          <w:b/>
          <w:bCs/>
        </w:rPr>
        <w:t xml:space="preserve">3. Building Your Reputation Deliberately</w:t>
      </w:r>
    </w:p>
    <w:p>
      <w:pPr>
        <w:spacing w:before="80" w:after="160"/>
      </w:pPr>
      <w:r>
        <w:rPr>
          <w:rFonts w:ascii="Arial" w:cs="Arial" w:eastAsia="Arial" w:hAnsi="Arial"/>
          <w:i/>
          <w:iCs/>
          <w:color w:val="555555"/>
          <w:sz w:val="20"/>
          <w:szCs w:val="20"/>
        </w:rPr>
        <w:t xml:space="preserve">In MBB, there’s a concept that your reputation is built by three types of people: Promoters (who actively advocate for you), Neutrals (who have no strong view), and Detractors (who have concerns). Research from MBB coaches suggests that top performers don’t just do great work — they ensure the right people know about it. Your goal is to convert Neutrals into Promoters and ensure you have enough Promoters in the room when decisions are made.</w:t>
      </w:r>
    </w:p>
    <w:p>
      <w:pPr>
        <w:pStyle w:val="Heading2"/>
        <w:spacing w:before="240" w:after="80"/>
      </w:pPr>
      <w:r>
        <w:rPr>
          <w:b/>
          <w:bCs/>
          <w:color w:val="2E75B6"/>
        </w:rPr>
        <w:t xml:space="preserve">3.1  </w:t>
      </w:r>
      <w:r>
        <w:rPr>
          <w:b/>
          <w:bCs/>
        </w:rPr>
        <w:t xml:space="preserve">Mapping your stakeholders</w:t>
      </w:r>
      <w:r>
        <w:t xml:space="preserve">: Know who evaluates you, who influences your evaluator, and who sees your work. In your TikTok role, this is your manager (Singapore), your associate peer, and any senior stakeholders your team presents to. Each one forms an impression of you — manage those impressions deliberately.</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Draw a simple map: who are the 3–5 people whose opinion of my work matters most? For each, ask: do they see my best work regularly? Do I have a strong relationship with them? What would they say about me if asked? If you can’t confidently answer those questions, you have a visibility gap to close.</w:t>
      </w:r>
    </w:p>
    <w:p>
      <w:pPr>
        <w:pStyle w:val="Heading2"/>
        <w:spacing w:before="240" w:after="80"/>
      </w:pPr>
      <w:r>
        <w:rPr>
          <w:b/>
          <w:bCs/>
          <w:color w:val="2E75B6"/>
        </w:rPr>
        <w:t xml:space="preserve">3.2  </w:t>
      </w:r>
      <w:r>
        <w:rPr>
          <w:b/>
          <w:bCs/>
        </w:rPr>
        <w:t xml:space="preserve">Creating “exposure moments”</w:t>
      </w:r>
      <w:r>
        <w:t xml:space="preserve">: Don’t rely on your manager to surface your work. Create regular touchpoints where senior people see your output and your thinking directly. These don’t have to be big — a well-crafted email summary, a sharp slide in a meeting, or a proactive insight shared at the right time.</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After completing an analysis, send a brief note to your manager (and cc relevant seniors if appropriate): “Completed the competitive CPM benchmark. Key finding: our SMB pricing is 15–20% above Meta, which flags a repricing opportunity worth approximately $X. Full deck attached — happy to walk through it.” This is a 30-second exposure moment that puts your name on a meaningful finding.</w:t>
      </w:r>
    </w:p>
    <w:p>
      <w:pPr>
        <w:pStyle w:val="Heading2"/>
        <w:spacing w:before="240" w:after="80"/>
      </w:pPr>
      <w:r>
        <w:rPr>
          <w:b/>
          <w:bCs/>
          <w:color w:val="2E75B6"/>
        </w:rPr>
        <w:t xml:space="preserve">3.3  </w:t>
      </w:r>
      <w:r>
        <w:rPr>
          <w:b/>
          <w:bCs/>
        </w:rPr>
        <w:t xml:space="preserve">The "T-shaped" reputation</w:t>
      </w:r>
      <w:r>
        <w:t xml:space="preserve">: You want to be known for one thing deeply (your spike — the area where you’re the go-to person) and broadly competent across everything else. Early in your career, invest in building your spike first. This gives people something concrete to say about you: “Alex is the person you go to for competitive pricing analysis” is far more powerful than “Alex is generally solid.”</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Identify one area where you can build depth quickly — for your TikTok role, this might be competitive pricing intelligence, or monetisation benchmarking, or SMB segment analysis. Become the person on the team who owns that area and is always one step ahead on it.</w:t>
      </w:r>
    </w:p>
    <w:p>
      <w:pPr>
        <w:pStyle w:val="Heading2"/>
        <w:spacing w:before="240" w:after="80"/>
      </w:pPr>
      <w:r>
        <w:rPr>
          <w:b/>
          <w:bCs/>
          <w:color w:val="2E75B6"/>
        </w:rPr>
        <w:t xml:space="preserve">3.4  </w:t>
      </w:r>
      <w:r>
        <w:rPr>
          <w:b/>
          <w:bCs/>
        </w:rPr>
        <w:t xml:space="preserve">Generating feedback proactively</w:t>
      </w:r>
      <w:r>
        <w:t xml:space="preserve">: Don’t wait for feedback to come to you. After meaningful pieces of work, ask for it directly. This serves two purposes: you learn how to improve, and you create a touchpoint where someone reflects positively on your contribution.</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After delivering a workstream: “Now that we’ve wrapped this, I’d love your feedback on two things: the quality of the analysis itself, and how I communicated the findings. What’s one thing I should keep doing and one thing I could sharpen?” Specific questions get specific (useful) answers. Generic questions get generic (useless) feedback.</w:t>
      </w:r>
    </w:p>
    <w:p>
      <w:pPr>
        <w:pStyle w:val="Heading1"/>
        <w:spacing w:before="360" w:after="120"/>
      </w:pPr>
      <w:r>
        <w:rPr>
          <w:b/>
          <w:bCs/>
        </w:rPr>
        <w:t xml:space="preserve">4. The Performance Habits That Separate Good from Great</w:t>
      </w:r>
    </w:p>
    <w:p>
      <w:pPr>
        <w:spacing w:before="80" w:after="160"/>
      </w:pPr>
      <w:r>
        <w:rPr>
          <w:rFonts w:ascii="Arial" w:cs="Arial" w:eastAsia="Arial" w:hAnsi="Arial"/>
          <w:i/>
          <w:iCs/>
          <w:color w:val="555555"/>
          <w:sz w:val="20"/>
          <w:szCs w:val="20"/>
        </w:rPr>
        <w:t xml:space="preserve">Research across high-performance environments — MBB, investment banking, Big Tech, military leadership — consistently surfaces a small number of habits that distinguish top performers from everyone else. These aren’t about working longer hours. They’re about working differently.</w:t>
      </w:r>
    </w:p>
    <w:p>
      <w:pPr>
        <w:pStyle w:val="Heading2"/>
        <w:spacing w:before="240" w:after="80"/>
      </w:pPr>
      <w:r>
        <w:rPr>
          <w:b/>
          <w:bCs/>
          <w:color w:val="2E75B6"/>
        </w:rPr>
        <w:t xml:space="preserve">4.1  </w:t>
      </w:r>
      <w:r>
        <w:rPr>
          <w:b/>
          <w:bCs/>
        </w:rPr>
        <w:t xml:space="preserve">Closing loops visibly</w:t>
      </w:r>
      <w:r>
        <w:t xml:space="preserve">: Top performers are known for completing things. When they say they’ll do something, it gets done and the right people know about it. In a world where most people drop balls, being the person who always closes the loop builds enormous trust.</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When you finish a task, don’t just mark it done — send a brief confirmation: “Done — the updated competitive analysis is in the shared drive and I’ve emailed the summary to [stakeholder]. Let me know if you need anything adjusted.” This takes 10 seconds and signals reliability.</w:t>
      </w:r>
    </w:p>
    <w:p>
      <w:pPr>
        <w:pStyle w:val="Heading2"/>
        <w:spacing w:before="240" w:after="80"/>
      </w:pPr>
      <w:r>
        <w:rPr>
          <w:b/>
          <w:bCs/>
          <w:color w:val="2E75B6"/>
        </w:rPr>
        <w:t xml:space="preserve">4.2  </w:t>
      </w:r>
      <w:r>
        <w:rPr>
          <w:b/>
          <w:bCs/>
        </w:rPr>
        <w:t xml:space="preserve">Anticipating the next question</w:t>
      </w:r>
      <w:r>
        <w:t xml:space="preserve">: Good performers answer the question they were asked. Great performers answer the question they were asked and the two follow-up questions they know are coming. This is the consultants’ instinct of “thinking one step ahead.”</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Your manager asks you to look at CPM benchmarks by ad format. A good performer delivers the benchmarks. A great performer delivers the benchmarks AND a one-slide view of what this means for the team’s pricing strategy: “Here are the benchmarks. Based on this, I think we have room to reprice in-feed ads for SMB by 10–15% without losing competitive position. Here’s the analysis.” You’ve answered the question they would have asked next.</w:t>
      </w:r>
    </w:p>
    <w:p>
      <w:pPr>
        <w:pStyle w:val="Heading2"/>
        <w:spacing w:before="240" w:after="80"/>
      </w:pPr>
      <w:r>
        <w:rPr>
          <w:b/>
          <w:bCs/>
          <w:color w:val="2E75B6"/>
        </w:rPr>
        <w:t xml:space="preserve">4.3  </w:t>
      </w:r>
      <w:r>
        <w:rPr>
          <w:b/>
          <w:bCs/>
        </w:rPr>
        <w:t xml:space="preserve">Owning the “and” — delivering both reliability and surprise</w:t>
      </w:r>
      <w:r>
        <w:t xml:space="preserve">: The pattern in every high-performance review system: top ratings go to people who are both dependable AND occasionally impressive. Dependability alone gets you “meets expectations.” Dependability plus moments of outsized impact gets you to the top tier.</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You consistently deliver your assigned analysis on time (dependability). Then, off your own initiative, you notice a pattern in the data that nobody asked you to look for and flag it proactively: “I was going through the retention data and noticed SMB churn is 3x higher in the first 90 days than after. This might mean our onboarding, not our pricing, is the real lever. Want me to dig deeper?” That’s the “and” moment.</w:t>
      </w:r>
    </w:p>
    <w:p>
      <w:pPr>
        <w:pStyle w:val="Heading2"/>
        <w:spacing w:before="240" w:after="80"/>
      </w:pPr>
      <w:r>
        <w:rPr>
          <w:b/>
          <w:bCs/>
          <w:color w:val="2E75B6"/>
        </w:rPr>
        <w:t xml:space="preserve">4.4  </w:t>
      </w:r>
      <w:r>
        <w:rPr>
          <w:b/>
          <w:bCs/>
        </w:rPr>
        <w:t xml:space="preserve">Managing energy, not just time</w:t>
      </w:r>
      <w:r>
        <w:t xml:space="preserve">: The best performers in consulting and banking don’t just manage their calendars — they manage their energy. They schedule deep analytical work during their sharpest hours, batch administrative tasks, and protect recovery time so they can sustain high output over months, not just days.</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If you’re sharpest in the morning, block 9–11am for your most complex analysis work. Move emails, meetings, and admin to the afternoon. Protect at least one evening a week that is completely work-free. Sustainable high performance is a marathon, not a sprint — and the people who burn out don’t get top ratings either.</w:t>
      </w:r>
    </w:p>
    <w:p>
      <w:pPr>
        <w:pStyle w:val="Heading2"/>
        <w:spacing w:before="240" w:after="80"/>
      </w:pPr>
      <w:r>
        <w:rPr>
          <w:b/>
          <w:bCs/>
          <w:color w:val="2E75B6"/>
        </w:rPr>
        <w:t xml:space="preserve">4.5  </w:t>
      </w:r>
      <w:r>
        <w:rPr>
          <w:b/>
          <w:bCs/>
        </w:rPr>
        <w:t xml:space="preserve">Learning faster than your peers</w:t>
      </w:r>
      <w:r>
        <w:t xml:space="preserve">: In environments where everyone is smart, the differentiator is learning speed. The fastest learners do three things: they ask better questions, they seek feedback immediately after doing something new, and they document what they learn so they don’t repeat mistakes.</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Keep a simple running document: “Things I’ve learned.” After each project, meeting, or piece of feedback, add one line. “Partner prefers conclusions-first emails.” “SMB data is in [location], not where I expected.” “Client pushes back on benchmarks that don’t include their specific market.” Over 6 months, this becomes your personal operating manual.</w:t>
      </w:r>
    </w:p>
    <w:p>
      <w:pPr>
        <w:pStyle w:val="Heading2"/>
        <w:spacing w:before="240" w:after="80"/>
      </w:pPr>
      <w:r>
        <w:rPr>
          <w:b/>
          <w:bCs/>
          <w:color w:val="2E75B6"/>
        </w:rPr>
        <w:t xml:space="preserve">4.6  </w:t>
      </w:r>
      <w:r>
        <w:rPr>
          <w:b/>
          <w:bCs/>
        </w:rPr>
        <w:t xml:space="preserve">Being the person who makes other people better</w:t>
      </w:r>
      <w:r>
        <w:t xml:space="preserve">: In MBB, the highest-rated junior consultants aren’t just individually excellent — they make the team function better. They help peers, share knowledge, and contribute to a positive team dynamic. This is especially important in a small team like yours at TikTok.</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If your IB-background colleague is struggling with a strategic framing exercise, offer to pair on it: “Hey, I did a lot of this at BCG — want to run through the structure together? I can share a framework that might help.” You’re not showing off. You’re being the person who lifts the team. Managers notice this.</w:t>
      </w:r>
    </w:p>
    <w:p>
      <w:pPr>
        <w:pStyle w:val="Heading1"/>
        <w:spacing w:before="360" w:after="120"/>
      </w:pPr>
      <w:r>
        <w:rPr>
          <w:b/>
          <w:bCs/>
        </w:rPr>
        <w:t xml:space="preserve">5. Your Review Preparation Template</w:t>
      </w:r>
    </w:p>
    <w:p>
      <w:pPr>
        <w:spacing w:before="80" w:after="160"/>
      </w:pPr>
      <w:r>
        <w:rPr>
          <w:rFonts w:ascii="Arial" w:cs="Arial" w:eastAsia="Arial" w:hAnsi="Arial"/>
          <w:i/>
          <w:iCs/>
          <w:color w:val="555555"/>
          <w:sz w:val="20"/>
          <w:szCs w:val="20"/>
        </w:rPr>
        <w:t xml:space="preserve">Before every formal review, prepare this document and share it with your manager at least one week in advance. It gives them the material to advocate for you, ensures nothing is forgotten, and demonstrates the kind of structured self-awareness that itself earns credibility.</w:t>
      </w:r>
    </w:p>
    <w:p>
      <w:pPr>
        <w:spacing w:before="280" w:after="120"/>
      </w:pPr>
      <w:r>
        <w:rPr>
          <w:rFonts w:ascii="Arial" w:cs="Arial" w:eastAsia="Arial" w:hAnsi="Arial"/>
          <w:b/>
          <w:bCs/>
          <w:color w:val="1A1A2E"/>
          <w:sz w:val="24"/>
          <w:szCs w:val="24"/>
        </w:rPr>
        <w:t xml:space="preserve">Part A: Contributions &amp; Impact</w:t>
      </w:r>
    </w:p>
    <w:p>
      <w:pPr>
        <w:spacing w:before="80" w:after="120"/>
      </w:pPr>
      <w:r>
        <w:rPr>
          <w:rFonts w:ascii="Arial" w:cs="Arial" w:eastAsia="Arial" w:hAnsi="Arial"/>
          <w:sz w:val="22"/>
          <w:szCs w:val="22"/>
        </w:rPr>
        <w:t xml:space="preserve">List 3–5 key contributions from this cycle. For each, use the format: “I did [specific action] which led to [measurable or observable impact].”</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“Led the competitive CPM benchmarking across 5 ad formats for the ANZ market. This analysis directly informed the team’s repricing recommendation for SMB advertisers, contributing to an estimated $X revenue opportunity.”</w:t>
      </w:r>
    </w:p>
    <w:p>
      <w:pPr>
        <w:spacing w:before="280" w:after="120"/>
      </w:pPr>
      <w:r>
        <w:rPr>
          <w:rFonts w:ascii="Arial" w:cs="Arial" w:eastAsia="Arial" w:hAnsi="Arial"/>
          <w:b/>
          <w:bCs/>
          <w:color w:val="1A1A2E"/>
          <w:sz w:val="24"/>
          <w:szCs w:val="24"/>
        </w:rPr>
        <w:t xml:space="preserve">Part B: Goals Assessment</w:t>
      </w:r>
    </w:p>
    <w:p>
      <w:pPr>
        <w:spacing w:before="80" w:after="120"/>
      </w:pPr>
      <w:r>
        <w:rPr>
          <w:rFonts w:ascii="Arial" w:cs="Arial" w:eastAsia="Arial" w:hAnsi="Arial"/>
          <w:sz w:val="22"/>
          <w:szCs w:val="22"/>
        </w:rPr>
        <w:t xml:space="preserve">Map your original goals (foundation, growth, moonshot) and honestly assess how you tracked against each. Use a simple scale: Exceeded / Met / Partially Met / Missed. Add a brief note on context where relevant.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sz w:val="19"/>
                <w:szCs w:val="19"/>
              </w:rPr>
              <w:t xml:space="preserve">Deliver all pricing benchmarks on time</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sz w:val="19"/>
                <w:szCs w:val="19"/>
              </w:rPr>
              <w:t xml:space="preserve">Foundation</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sz w:val="19"/>
                <w:szCs w:val="19"/>
              </w:rPr>
              <w:t xml:space="preserve">Met</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sz w:val="19"/>
                <w:szCs w:val="19"/>
              </w:rPr>
              <w:t xml:space="preserve">Zero revision cycles required on final 3 deliverables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Lead client presentation on SMB repricing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Growth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Exceeded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Led independently; received positive feedback from stakeholders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sz w:val="19"/>
                <w:szCs w:val="19"/>
              </w:rPr>
              <w:t xml:space="preserve">Build reusable pricing template for ANZ team</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sz w:val="19"/>
                <w:szCs w:val="19"/>
              </w:rPr>
              <w:t xml:space="preserve">Moonshot</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sz w:val="19"/>
                <w:szCs w:val="19"/>
              </w:rPr>
              <w:t xml:space="preserve">Partially Met</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sz w:val="19"/>
                <w:szCs w:val="19"/>
              </w:rPr>
              <w:t xml:space="preserve">Template 70% complete; scope expanded. Targeting completion by end of Q2</w:t>
            </w:r>
          </w:p>
        </w:tc>
      </w:tr>
    </w:tbl>
    <w:p>
      <w:pPr>
        <w:spacing w:before="120"/>
      </w:pPr>
    </w:p>
    <w:p>
      <w:pPr>
        <w:spacing w:before="280" w:after="120"/>
      </w:pPr>
      <w:r>
        <w:rPr>
          <w:rFonts w:ascii="Arial" w:cs="Arial" w:eastAsia="Arial" w:hAnsi="Arial"/>
          <w:b/>
          <w:bCs/>
          <w:color w:val="1A1A2E"/>
          <w:sz w:val="24"/>
          <w:szCs w:val="24"/>
        </w:rPr>
        <w:t xml:space="preserve">Part C: Development &amp; Growth</w:t>
      </w:r>
    </w:p>
    <w:p>
      <w:pPr>
        <w:spacing w:before="80" w:after="120"/>
      </w:pPr>
      <w:r>
        <w:rPr>
          <w:rFonts w:ascii="Arial" w:cs="Arial" w:eastAsia="Arial" w:hAnsi="Arial"/>
          <w:sz w:val="22"/>
          <w:szCs w:val="22"/>
        </w:rPr>
        <w:t xml:space="preserve">Highlight 1–2 areas where you’ve visibly grown. Reference specific feedback you received and how you acted on it. This shows self-awareness and coachability.</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“In the first month, feedback was that my written updates were too detailed. Since then, I’ve shifted to answer-first summaries and my manager has noted the improvement. I want to continue building this into my verbal communication as well.”</w:t>
      </w:r>
    </w:p>
    <w:p>
      <w:pPr>
        <w:spacing w:before="280" w:after="120"/>
      </w:pPr>
      <w:r>
        <w:rPr>
          <w:rFonts w:ascii="Arial" w:cs="Arial" w:eastAsia="Arial" w:hAnsi="Arial"/>
          <w:b/>
          <w:bCs/>
          <w:color w:val="1A1A2E"/>
          <w:sz w:val="24"/>
          <w:szCs w:val="24"/>
        </w:rPr>
        <w:t xml:space="preserve">Part D: Forward-Looking Development</w:t>
      </w:r>
    </w:p>
    <w:p>
      <w:pPr>
        <w:spacing w:before="80" w:after="120"/>
      </w:pPr>
      <w:r>
        <w:rPr>
          <w:rFonts w:ascii="Arial" w:cs="Arial" w:eastAsia="Arial" w:hAnsi="Arial"/>
          <w:sz w:val="22"/>
          <w:szCs w:val="22"/>
        </w:rPr>
        <w:t xml:space="preserve">State 1–2 areas you want to develop in the next cycle and what support would help. This makes it easy for your manager to help you and signals that you’re thinking about your growth proactively.</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“Next cycle, I’d like to build my stakeholder management skills by taking a more active role in cross-functional alignment meetings. I’d appreciate your coaching on how to navigate those dynamics effectively.”</w:t>
      </w:r>
    </w:p>
    <w:p>
      <w:pPr>
        <w:pStyle w:val="Heading1"/>
        <w:spacing w:before="360" w:after="120"/>
      </w:pPr>
      <w:r>
        <w:rPr>
          <w:b/>
          <w:bCs/>
        </w:rPr>
        <w:t xml:space="preserve">6. The Accountability Loop: Holding Your Manager to Their Commitments</w:t>
      </w:r>
    </w:p>
    <w:p>
      <w:pPr>
        <w:spacing w:before="80" w:after="160"/>
      </w:pPr>
      <w:r>
        <w:rPr>
          <w:rFonts w:ascii="Arial" w:cs="Arial" w:eastAsia="Arial" w:hAnsi="Arial"/>
          <w:i/>
          <w:iCs/>
          <w:color w:val="555555"/>
          <w:sz w:val="20"/>
          <w:szCs w:val="20"/>
        </w:rPr>
        <w:t xml:space="preserve">One of the most overlooked skills in career management: creating a two-way accountability structure with your manager. When your manager agrees on what “great” looks like and the criteria for a top rating, and you deliver against it, you’ve created a situation where it’s very difficult for them to rate you below what was agreed. This isn’t manipulative — it’s structured, transparent goal-setting that benefits both parties.</w:t>
      </w:r>
    </w:p>
    <w:p>
      <w:pPr>
        <w:pStyle w:val="Heading2"/>
        <w:spacing w:before="240" w:after="80"/>
      </w:pPr>
      <w:r>
        <w:rPr>
          <w:b/>
          <w:bCs/>
          <w:color w:val="2E75B6"/>
        </w:rPr>
        <w:t xml:space="preserve">6.1  </w:t>
      </w:r>
      <w:r>
        <w:rPr>
          <w:b/>
          <w:bCs/>
        </w:rPr>
        <w:t xml:space="preserve">Documenting agreements in writing</w:t>
      </w:r>
      <w:r>
        <w:t xml:space="preserve">: After every goal-setting conversation, send a brief follow-up email summarising what you agreed on. This creates a paper trail that protects you and ensures alignment.</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After your goal-setting meeting: “Thanks for the conversation today. Just to confirm, here’s what we aligned on: [list of goals by tier]. You mentioned that [specific criteria] would be the key differentiator for a top rating this cycle. I’ll check in on progress at our monthly catch-ups. Let me know if I’ve captured this accurately.”</w:t>
      </w:r>
    </w:p>
    <w:p>
      <w:pPr>
        <w:pStyle w:val="Heading2"/>
        <w:spacing w:before="240" w:after="80"/>
      </w:pPr>
      <w:r>
        <w:rPr>
          <w:b/>
          <w:bCs/>
          <w:color w:val="2E75B6"/>
        </w:rPr>
        <w:t xml:space="preserve">6.2  </w:t>
      </w:r>
      <w:r>
        <w:rPr>
          <w:b/>
          <w:bCs/>
        </w:rPr>
        <w:t xml:space="preserve">Referencing the agreement at milestones</w:t>
      </w:r>
      <w:r>
        <w:t xml:space="preserve">: When you deliver on something you agreed was important, explicitly connect it back to the conversation. This isn’t bragging — it’s closing the loop and building the evidence trail for your review.</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After leading a presentation: “One of my growth goals was to lead a stakeholder presentation this cycle. I just did that for the SMB repricing work — feedback from [stakeholder] was positive. I’ll capture this in my review prep. Wanted to flag it so we’re tracking together.”</w:t>
      </w:r>
    </w:p>
    <w:p>
      <w:pPr>
        <w:pStyle w:val="Heading2"/>
        <w:spacing w:before="240" w:after="80"/>
      </w:pPr>
      <w:r>
        <w:rPr>
          <w:b/>
          <w:bCs/>
          <w:color w:val="2E75B6"/>
        </w:rPr>
        <w:t xml:space="preserve">6.3  </w:t>
      </w:r>
      <w:r>
        <w:rPr>
          <w:b/>
          <w:bCs/>
        </w:rPr>
        <w:t xml:space="preserve">Addressing gaps early, not at review time</w:t>
      </w:r>
      <w:r>
        <w:t xml:space="preserve">: If circumstances change and you won’t hit a goal, raise it immediately — not at the review. Explain what happened and propose an adjusted goal. Managers respect transparency far more than excuses at the last minute.</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“Heads up — the reusable pricing template I set as a moonshot goal is behind because the SMB project expanded significantly. I’m 70% through but won’t have it fully done this cycle. I’d like to carry it over as a growth goal for next cycle. Does that work?”</w:t>
      </w:r>
    </w:p>
    <w:p>
      <w:pPr>
        <w:pStyle w:val="Heading2"/>
        <w:spacing w:before="240" w:after="80"/>
      </w:pPr>
      <w:r>
        <w:rPr>
          <w:b/>
          <w:bCs/>
          <w:color w:val="2E75B6"/>
        </w:rPr>
        <w:t xml:space="preserve">6.4  </w:t>
      </w:r>
      <w:r>
        <w:rPr>
          <w:b/>
          <w:bCs/>
        </w:rPr>
        <w:t xml:space="preserve">Using the review itself as a goal-setting moment</w:t>
      </w:r>
      <w:r>
        <w:t xml:space="preserve">: The end of one review cycle is the beginning of the next. Use the review conversation to immediately set your next cycle’s goals. This signals forward momentum and means you’re never starting from zero.</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At the end of your review: “This has been really helpful. Based on this feedback, I’d like to set three goals for next cycle: [foundation], [growth], [stretch]. Can we align on these before our next catch-up so I can start building toward them immediately?”</w:t>
      </w:r>
    </w:p>
    <w:p>
      <w:pPr>
        <w:pStyle w:val="Heading1"/>
        <w:spacing w:before="360" w:after="120"/>
      </w:pPr>
      <w:r>
        <w:rPr>
          <w:b/>
          <w:bCs/>
        </w:rPr>
        <w:t xml:space="preserve">7. Common Traps to Avoid</w:t>
      </w:r>
    </w:p>
    <w:p>
      <w:pPr>
        <w:pStyle w:val="Heading2"/>
        <w:spacing w:before="240" w:after="80"/>
      </w:pPr>
      <w:r>
        <w:rPr>
          <w:b/>
          <w:bCs/>
          <w:color w:val="2E75B6"/>
        </w:rPr>
        <w:t xml:space="preserve">7.1  </w:t>
      </w:r>
      <w:r>
        <w:rPr>
          <w:b/>
          <w:bCs/>
        </w:rPr>
        <w:t xml:space="preserve">The “work speaks for itself” trap</w:t>
      </w:r>
      <w:r>
        <w:t xml:space="preserve">: It doesn’t. Especially with a remote manager. The best work in the world doesn’t matter if nobody knows about it or remembers it at review time. Visibility is a skill, not vanity.</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A BCG partner once said: “The associates who get top ratings aren’t always the best analysts — they’re the ones who make sure I know what they did and why it mattered.” Your job isn’t just to do great work. It’s to ensure the right people see it.</w:t>
      </w:r>
    </w:p>
    <w:p>
      <w:pPr>
        <w:pStyle w:val="Heading2"/>
        <w:spacing w:before="240" w:after="80"/>
      </w:pPr>
      <w:r>
        <w:rPr>
          <w:b/>
          <w:bCs/>
          <w:color w:val="2E75B6"/>
        </w:rPr>
        <w:t xml:space="preserve">7.2  </w:t>
      </w:r>
      <w:r>
        <w:rPr>
          <w:b/>
          <w:bCs/>
        </w:rPr>
        <w:t xml:space="preserve">The over-stretch trap</w:t>
      </w:r>
      <w:r>
        <w:t xml:space="preserve">: Setting goals that are too ambitious is as dangerous as setting goals that are too easy. If you consistently miss your targets, you erode trust and look like you can’t calibrate your own capacity. The portfolio approach (Section 1) protects against this by ensuring your foundation goals are rock-solid.</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If you set 5 ambitious goals and hit 2, that’s a 40% hit rate — which signals poor judgment. If you set 3 foundation goals (hit all 3), 2 growth goals (hit both), and 1 moonshot (partially hit), your narrative is strong: reliable delivery plus demonstrated ambition.</w:t>
      </w:r>
    </w:p>
    <w:p>
      <w:pPr>
        <w:pStyle w:val="Heading2"/>
        <w:spacing w:before="240" w:after="80"/>
      </w:pPr>
      <w:r>
        <w:rPr>
          <w:b/>
          <w:bCs/>
          <w:color w:val="2E75B6"/>
        </w:rPr>
        <w:t xml:space="preserve">7.3  </w:t>
      </w:r>
      <w:r>
        <w:rPr>
          <w:b/>
          <w:bCs/>
        </w:rPr>
        <w:t xml:space="preserve">The feedback avoidance trap</w:t>
      </w:r>
      <w:r>
        <w:t xml:space="preserve">: Many people — especially those from cultures that emphasise harmony and deference — avoid seeking feedback because they fear negative news. But feedback is information, and information is power. The earlier you know about a concern, the easier it is to fix.</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Reframe feedback in your mind: you’re not asking “am I bad?” You’re asking “what’s the one thing I can do to improve?” That’s a completely different question, and most managers are happy to answer it.</w:t>
      </w:r>
    </w:p>
    <w:p>
      <w:pPr>
        <w:pStyle w:val="Heading2"/>
        <w:spacing w:before="240" w:after="80"/>
      </w:pPr>
      <w:r>
        <w:rPr>
          <w:b/>
          <w:bCs/>
          <w:color w:val="2E75B6"/>
        </w:rPr>
        <w:t xml:space="preserve">7.4  </w:t>
      </w:r>
      <w:r>
        <w:rPr>
          <w:b/>
          <w:bCs/>
        </w:rPr>
        <w:t xml:space="preserve">The single-evaluator dependency trap</w:t>
      </w:r>
      <w:r>
        <w:t xml:space="preserve">: If only one person — your manager — can speak to your performance, you’re vulnerable to their bias, their memory, or their limited visibility. Build relationships with at least 2–3 other people who can speak credibly about your work if asked.</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In MBB, this is called building your “exposure list.” At TikTok, make sure your associate peer, key stakeholders in other functions, and any senior leaders who see your work can all speak to your contributions. The more Promoters you have, the stronger your case.</w:t>
      </w:r>
    </w:p>
    <w:p>
      <w:pPr>
        <w:pStyle w:val="Heading2"/>
        <w:spacing w:before="240" w:after="80"/>
      </w:pPr>
      <w:r>
        <w:rPr>
          <w:b/>
          <w:bCs/>
          <w:color w:val="2E75B6"/>
        </w:rPr>
        <w:t xml:space="preserve">7.5  </w:t>
      </w:r>
      <w:r>
        <w:rPr>
          <w:b/>
          <w:bCs/>
        </w:rPr>
        <w:t xml:space="preserve">The development-as-afterthought trap</w:t>
      </w:r>
      <w:r>
        <w:t xml:space="preserve">: When you’re busy delivering, development conversations get pushed to “later.” But “later” is review time, and by then it’s too late. Protect your development conversations the way you protect your deadlines — by putting them on the calendar and treating them as non-negotiable.</w:t>
      </w:r>
    </w:p>
    <w:p>
      <w:pPr>
        <w:spacing w:before="40" w:after="200"/>
        <w:ind w:left="360"/>
      </w:pPr>
      <w:r>
        <w:rPr>
          <w:rFonts w:ascii="Arial" w:cs="Arial" w:eastAsia="Arial" w:hAnsi="Arial"/>
          <w:b/>
          <w:bCs/>
          <w:i/>
          <w:iCs/>
          <w:color w:val="555555"/>
          <w:sz w:val="20"/>
          <w:szCs w:val="20"/>
        </w:rPr>
        <w:t xml:space="preserve">Example: </w:t>
      </w:r>
      <w:r>
        <w:rPr>
          <w:rFonts w:ascii="Arial" w:cs="Arial" w:eastAsia="Arial" w:hAnsi="Arial"/>
          <w:i/>
          <w:iCs/>
          <w:color w:val="555555"/>
          <w:sz w:val="20"/>
          <w:szCs w:val="20"/>
        </w:rPr>
        <w:t xml:space="preserve">Block 30 minutes once a month in your calendar labelled “Development check-in prep.” Use it to reflect on what you’ve learned, update your contributions tracker, and prepare a question for your manager. This small ritual compounds into a completely different review experience.</w:t>
      </w:r>
    </w:p>
    <w:p>
      <w:pPr>
        <w:pStyle w:val="Heading1"/>
        <w:spacing w:before="360" w:after="120"/>
      </w:pPr>
      <w:r>
        <w:rPr>
          <w:b/>
          <w:bCs/>
        </w:rPr>
        <w:t xml:space="preserve">8. The 90-Day Quickstart for Your TikTok Role</w:t>
      </w:r>
    </w:p>
    <w:p>
      <w:pPr>
        <w:spacing w:before="80" w:after="160"/>
      </w:pPr>
      <w:r>
        <w:rPr>
          <w:rFonts w:ascii="Arial" w:cs="Arial" w:eastAsia="Arial" w:hAnsi="Arial"/>
          <w:i/>
          <w:iCs/>
          <w:color w:val="555555"/>
          <w:sz w:val="20"/>
          <w:szCs w:val="20"/>
        </w:rPr>
        <w:t xml:space="preserve">Here’s how to apply everything in this guide to your first 90 days at TikTok, with your specific team context: small team, remote senior manager in Singapore, one peer with an IB background, and a support person.</w:t>
      </w:r>
    </w:p>
    <w:p>
      <w:pPr>
        <w:spacing w:before="280" w:after="120"/>
      </w:pPr>
      <w:r>
        <w:rPr>
          <w:rFonts w:ascii="Arial" w:cs="Arial" w:eastAsia="Arial" w:hAnsi="Arial"/>
          <w:b/>
          <w:bCs/>
          <w:color w:val="1A1A2E"/>
          <w:sz w:val="24"/>
          <w:szCs w:val="24"/>
        </w:rPr>
        <w:t xml:space="preserve">Week 1–2: Foundation</w:t>
      </w:r>
    </w:p>
    <w:p>
      <w:pPr>
        <w:spacing w:before="80" w:after="120"/>
      </w:pPr>
      <w:r>
        <w:rPr>
          <w:rFonts w:ascii="Arial" w:cs="Arial" w:eastAsia="Arial" w:hAnsi="Arial"/>
          <w:sz w:val="22"/>
          <w:szCs w:val="22"/>
        </w:rPr>
        <w:t xml:space="preserve">• Have your first meeting with your manager using the setup guide from the MBB Development Checklist (Section 7). Establish communication preferences, expectations, and cadence.</w:t>
      </w:r>
    </w:p>
    <w:p>
      <w:pPr>
        <w:spacing w:before="80" w:after="120"/>
      </w:pPr>
      <w:r>
        <w:rPr>
          <w:rFonts w:ascii="Arial" w:cs="Arial" w:eastAsia="Arial" w:hAnsi="Arial"/>
          <w:sz w:val="22"/>
          <w:szCs w:val="22"/>
        </w:rPr>
        <w:t xml:space="preserve">• Ask the three key questions: what does success look like in 90 days? How do you evaluate performance? What’s something non-obvious the best people in this role do?</w:t>
      </w:r>
    </w:p>
    <w:p>
      <w:pPr>
        <w:spacing w:before="80" w:after="120"/>
      </w:pPr>
      <w:r>
        <w:rPr>
          <w:rFonts w:ascii="Arial" w:cs="Arial" w:eastAsia="Arial" w:hAnsi="Arial"/>
          <w:sz w:val="22"/>
          <w:szCs w:val="22"/>
        </w:rPr>
        <w:t xml:space="preserve">• Build rapport with your associate peer. Have an explicit conversation about working styles and how to divide responsibilities.</w:t>
      </w:r>
    </w:p>
    <w:p>
      <w:pPr>
        <w:spacing w:before="80" w:after="120"/>
      </w:pPr>
      <w:r>
        <w:rPr>
          <w:rFonts w:ascii="Arial" w:cs="Arial" w:eastAsia="Arial" w:hAnsi="Arial"/>
          <w:sz w:val="22"/>
          <w:szCs w:val="22"/>
        </w:rPr>
        <w:t xml:space="preserve">• Start your “Things I’ve learned” document on day one.</w:t>
      </w:r>
    </w:p>
    <w:p>
      <w:pPr>
        <w:spacing w:before="280" w:after="120"/>
      </w:pPr>
      <w:r>
        <w:rPr>
          <w:rFonts w:ascii="Arial" w:cs="Arial" w:eastAsia="Arial" w:hAnsi="Arial"/>
          <w:b/>
          <w:bCs/>
          <w:color w:val="1A1A2E"/>
          <w:sz w:val="24"/>
          <w:szCs w:val="24"/>
        </w:rPr>
        <w:t xml:space="preserve">Week 3–4: Calibration</w:t>
      </w:r>
    </w:p>
    <w:p>
      <w:pPr>
        <w:spacing w:before="80" w:after="120"/>
      </w:pPr>
      <w:r>
        <w:rPr>
          <w:rFonts w:ascii="Arial" w:cs="Arial" w:eastAsia="Arial" w:hAnsi="Arial"/>
          <w:sz w:val="22"/>
          <w:szCs w:val="22"/>
        </w:rPr>
        <w:t xml:space="preserve">• Draft your three-tier goal portfolio and share it with your manager for input.</w:t>
      </w:r>
    </w:p>
    <w:p>
      <w:pPr>
        <w:spacing w:before="80" w:after="120"/>
      </w:pPr>
      <w:r>
        <w:rPr>
          <w:rFonts w:ascii="Arial" w:cs="Arial" w:eastAsia="Arial" w:hAnsi="Arial"/>
          <w:sz w:val="22"/>
          <w:szCs w:val="22"/>
        </w:rPr>
        <w:t xml:space="preserve">• Identify your “spike” — the one area where you’ll build deep expertise fastest.</w:t>
      </w:r>
    </w:p>
    <w:p>
      <w:pPr>
        <w:spacing w:before="80" w:after="120"/>
      </w:pPr>
      <w:r>
        <w:rPr>
          <w:rFonts w:ascii="Arial" w:cs="Arial" w:eastAsia="Arial" w:hAnsi="Arial"/>
          <w:sz w:val="22"/>
          <w:szCs w:val="22"/>
        </w:rPr>
        <w:t xml:space="preserve">• Map your key stakeholders and note which ones you need more visibility with.</w:t>
      </w:r>
    </w:p>
    <w:p>
      <w:pPr>
        <w:spacing w:before="80" w:after="120"/>
      </w:pPr>
      <w:r>
        <w:rPr>
          <w:rFonts w:ascii="Arial" w:cs="Arial" w:eastAsia="Arial" w:hAnsi="Arial"/>
          <w:sz w:val="22"/>
          <w:szCs w:val="22"/>
        </w:rPr>
        <w:t xml:space="preserve">• Establish your standing check-in cadence with your manager (recommend fortnightly, 20 minutes).</w:t>
      </w:r>
    </w:p>
    <w:p>
      <w:pPr>
        <w:spacing w:before="280" w:after="120"/>
      </w:pPr>
      <w:r>
        <w:rPr>
          <w:rFonts w:ascii="Arial" w:cs="Arial" w:eastAsia="Arial" w:hAnsi="Arial"/>
          <w:b/>
          <w:bCs/>
          <w:color w:val="1A1A2E"/>
          <w:sz w:val="24"/>
          <w:szCs w:val="24"/>
        </w:rPr>
        <w:t xml:space="preserve">Month 2: Delivery + Visibility</w:t>
      </w:r>
    </w:p>
    <w:p>
      <w:pPr>
        <w:spacing w:before="80" w:after="120"/>
      </w:pPr>
      <w:r>
        <w:rPr>
          <w:rFonts w:ascii="Arial" w:cs="Arial" w:eastAsia="Arial" w:hAnsi="Arial"/>
          <w:sz w:val="22"/>
          <w:szCs w:val="22"/>
        </w:rPr>
        <w:t xml:space="preserve">• Focus on hitting your foundation goals flawlessly. Build trust through consistent, high-quality delivery.</w:t>
      </w:r>
    </w:p>
    <w:p>
      <w:pPr>
        <w:spacing w:before="80" w:after="120"/>
      </w:pPr>
      <w:r>
        <w:rPr>
          <w:rFonts w:ascii="Arial" w:cs="Arial" w:eastAsia="Arial" w:hAnsi="Arial"/>
          <w:sz w:val="22"/>
          <w:szCs w:val="22"/>
        </w:rPr>
        <w:t xml:space="preserve">• Start creating exposure moments: share one analytical finding per week via a brief async summary.</w:t>
      </w:r>
    </w:p>
    <w:p>
      <w:pPr>
        <w:spacing w:before="80" w:after="120"/>
      </w:pPr>
      <w:r>
        <w:rPr>
          <w:rFonts w:ascii="Arial" w:cs="Arial" w:eastAsia="Arial" w:hAnsi="Arial"/>
          <w:sz w:val="22"/>
          <w:szCs w:val="22"/>
        </w:rPr>
        <w:t xml:space="preserve">• Request your first piece of feedback: “What’s one thing I should keep doing and one thing I should sharpen?”</w:t>
      </w:r>
    </w:p>
    <w:p>
      <w:pPr>
        <w:spacing w:before="80" w:after="120"/>
      </w:pPr>
      <w:r>
        <w:rPr>
          <w:rFonts w:ascii="Arial" w:cs="Arial" w:eastAsia="Arial" w:hAnsi="Arial"/>
          <w:sz w:val="22"/>
          <w:szCs w:val="22"/>
        </w:rPr>
        <w:t xml:space="preserve">• Begin working on one growth goal.</w:t>
      </w:r>
    </w:p>
    <w:p>
      <w:pPr>
        <w:spacing w:before="280" w:after="120"/>
      </w:pPr>
      <w:r>
        <w:rPr>
          <w:rFonts w:ascii="Arial" w:cs="Arial" w:eastAsia="Arial" w:hAnsi="Arial"/>
          <w:b/>
          <w:bCs/>
          <w:color w:val="1A1A2E"/>
          <w:sz w:val="24"/>
          <w:szCs w:val="24"/>
        </w:rPr>
        <w:t xml:space="preserve">Month 3: Acceleration</w:t>
      </w:r>
    </w:p>
    <w:p>
      <w:pPr>
        <w:spacing w:before="80" w:after="120"/>
      </w:pPr>
      <w:r>
        <w:rPr>
          <w:rFonts w:ascii="Arial" w:cs="Arial" w:eastAsia="Arial" w:hAnsi="Arial"/>
          <w:sz w:val="22"/>
          <w:szCs w:val="22"/>
        </w:rPr>
        <w:t xml:space="preserve">• Do your first monthly development check-in with your manager (separate from operational updates).</w:t>
      </w:r>
    </w:p>
    <w:p>
      <w:pPr>
        <w:spacing w:before="80" w:after="120"/>
      </w:pPr>
      <w:r>
        <w:rPr>
          <w:rFonts w:ascii="Arial" w:cs="Arial" w:eastAsia="Arial" w:hAnsi="Arial"/>
          <w:sz w:val="22"/>
          <w:szCs w:val="22"/>
        </w:rPr>
        <w:t xml:space="preserve">• Revisit your goals: are they still the right ones? Propose any adjustments.</w:t>
      </w:r>
    </w:p>
    <w:p>
      <w:pPr>
        <w:spacing w:before="80" w:after="120"/>
      </w:pPr>
      <w:r>
        <w:rPr>
          <w:rFonts w:ascii="Arial" w:cs="Arial" w:eastAsia="Arial" w:hAnsi="Arial"/>
          <w:sz w:val="22"/>
          <w:szCs w:val="22"/>
        </w:rPr>
        <w:t xml:space="preserve">• Look for your first “and” moment — an opportunity to deliver something beyond your assigned scope that demonstrates initiative.</w:t>
      </w:r>
    </w:p>
    <w:p>
      <w:pPr>
        <w:spacing w:before="80" w:after="120"/>
      </w:pPr>
      <w:r>
        <w:rPr>
          <w:rFonts w:ascii="Arial" w:cs="Arial" w:eastAsia="Arial" w:hAnsi="Arial"/>
          <w:sz w:val="22"/>
          <w:szCs w:val="22"/>
        </w:rPr>
        <w:t xml:space="preserve">• Start building your review preparation document, even if the formal review is months away. The earlier you start, the stronger it will be.</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120"/>
      <w:outlineLvl w:val="0"/>
    </w:pPr>
    <w:rPr>
      <w:rFonts w:ascii="Arial" w:cs="Arial" w:eastAsia="Arial" w:hAnsi="Arial"/>
      <w:b/>
      <w:bCs/>
      <w:color w:val="1A1A2E"/>
      <w:sz w:val="28"/>
      <w:szCs w:val="28"/>
    </w:rPr>
  </w:style>
  <w:style w:type="paragraph" w:styleId="Heading2">
    <w:name w:val="Heading 2"/>
    <w:basedOn w:val="Normal"/>
    <w:next w:val="Normal"/>
    <w:qFormat/>
    <w:pPr>
      <w:spacing w:before="200" w:after="80"/>
      <w:outlineLvl w:val="1"/>
    </w:pPr>
    <w:rPr>
      <w:rFonts w:ascii="Arial" w:cs="Arial" w:eastAsia="Arial" w:hAnsi="Arial"/>
      <w:b w:val="false"/>
      <w:bCs w:val="false"/>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2026-02-26T03:17:35.987Z</dcterms:created>
  <dcterms:modified xsi:type="dcterms:W3CDTF">2026-02-26T03:17:35.988Z</dcterms:modified>
</cp:coreProperties>
</file>

<file path=docProps/custom.xml><?xml version="1.0" encoding="utf-8"?>
<Properties xmlns="http://schemas.openxmlformats.org/officeDocument/2006/custom-properties" xmlns:vt="http://schemas.openxmlformats.org/officeDocument/2006/docPropsVTypes"/>
</file>