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10969C2E" w:rsidR="00A103B2" w:rsidRDefault="00F2732C" w:rsidP="00A103B2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3B97F760" w:rsidR="00A103B2" w:rsidRDefault="00A103B2" w:rsidP="00A103B2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084E9D">
        <w:trPr>
          <w:trHeight w:val="121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06D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Employee Management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Create and maintain employee records.</w:t>
            </w:r>
          </w:p>
        </w:tc>
      </w:tr>
      <w:tr w:rsidR="00084E9D" w:rsidRPr="00084E9D" w14:paraId="74278C4E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Onboarding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95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onboarding request, manager approval, create HR/IT/Security tasks.</w:t>
            </w:r>
          </w:p>
        </w:tc>
      </w:tr>
      <w:tr w:rsidR="00084E9D" w:rsidRPr="00084E9D" w14:paraId="343AF079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Offboarding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offboarding request, manager approval, create exit tasks.</w:t>
            </w:r>
          </w:p>
        </w:tc>
      </w:tr>
      <w:tr w:rsidR="00084E9D" w:rsidRPr="00084E9D" w14:paraId="0305266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Workflow Automation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Automate approvals, email notifications and record updates using Flow Designer.</w:t>
            </w:r>
          </w:p>
        </w:tc>
      </w:tr>
      <w:tr w:rsidR="00084E9D" w:rsidRPr="00084E9D" w14:paraId="7122848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Allow only authorized users to create, read and update records using ACLs.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Simple and user-friendly forms in App Engine Studio.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243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Role-based Access Control (ACL) protects application data.</w:t>
            </w: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Flows execute consistently with approvals and notifications.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CED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Automation reduces manual effort and processing time.</w:t>
            </w: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Application is available on the ServiceNow cloud platform.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Can be extended with additional HR processes and modules.</w:t>
            </w:r>
          </w:p>
        </w:tc>
      </w:tr>
    </w:tbl>
    <w:p w14:paraId="668482A8" w14:textId="77777777" w:rsidR="00084E9D" w:rsidRPr="00084E9D" w:rsidRDefault="00084E9D" w:rsidP="00084E9D">
      <w:r w:rsidRPr="00084E9D"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84E9D"/>
    <w:rsid w:val="001C36B4"/>
    <w:rsid w:val="007613F5"/>
    <w:rsid w:val="00A103B2"/>
    <w:rsid w:val="00A90458"/>
    <w:rsid w:val="00BB2074"/>
    <w:rsid w:val="00F2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yamini</cp:lastModifiedBy>
  <cp:revision>4</cp:revision>
  <dcterms:created xsi:type="dcterms:W3CDTF">2026-07-06T14:51:00Z</dcterms:created>
  <dcterms:modified xsi:type="dcterms:W3CDTF">2026-07-09T09:29:00Z</dcterms:modified>
</cp:coreProperties>
</file>