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6E00F" w14:textId="1144FF3C" w:rsidR="005F3697" w:rsidRDefault="009A0FCC" w:rsidP="009A0FCC">
      <w:pPr>
        <w:jc w:val="center"/>
        <w:rPr>
          <w:rFonts w:ascii="Bahnschrift SemiBold" w:hAnsi="Bahnschrift SemiBold"/>
          <w:sz w:val="130"/>
          <w:szCs w:val="130"/>
        </w:rPr>
      </w:pPr>
      <w:r w:rsidRPr="009A0FCC">
        <w:rPr>
          <w:rFonts w:ascii="Bahnschrift SemiBold" w:hAnsi="Bahnschrift SemiBold"/>
          <w:sz w:val="130"/>
          <w:szCs w:val="130"/>
        </w:rPr>
        <w:t>Documentation</w:t>
      </w:r>
    </w:p>
    <w:p w14:paraId="46295524" w14:textId="7BE12130" w:rsidR="009A0FCC" w:rsidRDefault="009A0FCC" w:rsidP="009A0FCC">
      <w:pPr>
        <w:jc w:val="center"/>
        <w:rPr>
          <w:rFonts w:ascii="Bahnschrift SemiBold" w:hAnsi="Bahnschrift SemiBold"/>
          <w:sz w:val="130"/>
          <w:szCs w:val="130"/>
        </w:rPr>
      </w:pPr>
      <w:r>
        <w:rPr>
          <w:rFonts w:ascii="Bahnschrift SemiBold" w:hAnsi="Bahnschrift SemiBold"/>
          <w:sz w:val="130"/>
          <w:szCs w:val="130"/>
        </w:rPr>
        <w:t>On</w:t>
      </w:r>
    </w:p>
    <w:p w14:paraId="1483B401" w14:textId="7D0C604F" w:rsidR="009A0FCC" w:rsidRDefault="009A0FCC" w:rsidP="009A0FCC">
      <w:pPr>
        <w:jc w:val="center"/>
        <w:rPr>
          <w:rFonts w:ascii="Bahnschrift SemiBold" w:hAnsi="Bahnschrift SemiBold"/>
          <w:sz w:val="130"/>
          <w:szCs w:val="130"/>
        </w:rPr>
      </w:pPr>
      <w:r>
        <w:rPr>
          <w:rFonts w:ascii="Bahnschrift SemiBold" w:hAnsi="Bahnschrift SemiBold"/>
          <w:sz w:val="130"/>
          <w:szCs w:val="130"/>
        </w:rPr>
        <w:t>Blockchain</w:t>
      </w:r>
    </w:p>
    <w:p w14:paraId="13CD1676" w14:textId="404B97A1" w:rsidR="009A0FCC" w:rsidRDefault="009A0FCC" w:rsidP="009A0FCC">
      <w:pPr>
        <w:jc w:val="center"/>
        <w:rPr>
          <w:rFonts w:ascii="Bahnschrift SemiBold" w:hAnsi="Bahnschrift SemiBold"/>
          <w:sz w:val="130"/>
          <w:szCs w:val="130"/>
        </w:rPr>
      </w:pPr>
      <w:r>
        <w:rPr>
          <w:rFonts w:ascii="Bahnschrift SemiBold" w:hAnsi="Bahnschrift SemiBold"/>
          <w:sz w:val="130"/>
          <w:szCs w:val="130"/>
        </w:rPr>
        <w:t>For Digital</w:t>
      </w:r>
    </w:p>
    <w:p w14:paraId="3B798661" w14:textId="402506BD" w:rsidR="009A0FCC" w:rsidRPr="009A0FCC" w:rsidRDefault="009A0FCC" w:rsidP="009A0FCC">
      <w:pPr>
        <w:spacing w:line="276" w:lineRule="auto"/>
        <w:jc w:val="center"/>
        <w:rPr>
          <w:rFonts w:ascii="Bahnschrift SemiBold" w:hAnsi="Bahnschrift SemiBold"/>
          <w:sz w:val="130"/>
          <w:szCs w:val="130"/>
        </w:rPr>
      </w:pPr>
      <w:r>
        <w:rPr>
          <w:rFonts w:ascii="Bahnschrift SemiBold" w:hAnsi="Bahnschrift SemiBold"/>
          <w:sz w:val="130"/>
          <w:szCs w:val="130"/>
        </w:rPr>
        <w:t>Identity Management</w:t>
      </w:r>
    </w:p>
    <w:p w14:paraId="2F04F377" w14:textId="7D41AB9A" w:rsidR="009A0FCC" w:rsidRPr="009A0FCC" w:rsidRDefault="009A0FCC" w:rsidP="009A0FCC">
      <w:pPr>
        <w:spacing w:line="240" w:lineRule="auto"/>
        <w:jc w:val="right"/>
        <w:rPr>
          <w:rFonts w:ascii="Bahnschrift SemiBold" w:hAnsi="Bahnschrift SemiBold"/>
          <w:sz w:val="52"/>
          <w:szCs w:val="52"/>
        </w:rPr>
      </w:pPr>
      <w:r w:rsidRPr="009A0FCC">
        <w:rPr>
          <w:rFonts w:ascii="Bahnschrift SemiBold" w:hAnsi="Bahnschrift SemiBold"/>
          <w:sz w:val="52"/>
          <w:szCs w:val="52"/>
        </w:rPr>
        <w:t>MANIKANTA</w:t>
      </w:r>
    </w:p>
    <w:p w14:paraId="120FBCB7" w14:textId="7A15A1EA" w:rsidR="009A0FCC" w:rsidRPr="009A0FCC" w:rsidRDefault="009A0FCC" w:rsidP="009A0FCC">
      <w:pPr>
        <w:spacing w:line="240" w:lineRule="auto"/>
        <w:jc w:val="right"/>
        <w:rPr>
          <w:rFonts w:ascii="Bahnschrift SemiBold" w:hAnsi="Bahnschrift SemiBold"/>
          <w:sz w:val="52"/>
          <w:szCs w:val="52"/>
        </w:rPr>
      </w:pPr>
      <w:r w:rsidRPr="009A0FCC">
        <w:rPr>
          <w:rFonts w:ascii="Bahnschrift SemiBold" w:hAnsi="Bahnschrift SemiBold"/>
          <w:sz w:val="52"/>
          <w:szCs w:val="52"/>
        </w:rPr>
        <w:t>247R5A0516</w:t>
      </w:r>
    </w:p>
    <w:p w14:paraId="3ECDC920" w14:textId="77777777" w:rsidR="009A0FCC" w:rsidRPr="009A0FCC" w:rsidRDefault="009A0FCC" w:rsidP="00982FB4">
      <w:pPr>
        <w:ind w:left="720" w:right="720" w:firstLine="720"/>
        <w:jc w:val="both"/>
        <w:rPr>
          <w:rFonts w:ascii="Bahnschrift" w:hAnsi="Bahnschrift"/>
          <w:sz w:val="36"/>
          <w:szCs w:val="36"/>
        </w:rPr>
      </w:pPr>
      <w:r w:rsidRPr="009A0FCC">
        <w:rPr>
          <w:rFonts w:ascii="Bahnschrift" w:hAnsi="Bahnschrift"/>
          <w:sz w:val="36"/>
          <w:szCs w:val="36"/>
        </w:rPr>
        <w:lastRenderedPageBreak/>
        <w:t>Blockchain technology has emerged as a transformative solution for digital identity management by addressing critical challenges such as security, privacy, and control. Traditional digital identity systems often rely on centralized databases, making them vulnerable to breaches and unauthorized access. Blockchain, with its decentralized and immutable nature, offers a robust alternative by enabling users to have greater control over their identities through self-sovereign identity (SSI) systems. In an SSI model, individuals store their identity credentials in a blockchain wallet, granting access to specific data only when required. This reduces the risk of misuse while ensuring transparency and trust.</w:t>
      </w:r>
    </w:p>
    <w:p w14:paraId="2E9DE147" w14:textId="2DC638E1" w:rsidR="00982FB4" w:rsidRPr="009A0FCC" w:rsidRDefault="009A0FCC" w:rsidP="00982FB4">
      <w:pPr>
        <w:ind w:left="720" w:right="720" w:firstLine="720"/>
        <w:jc w:val="both"/>
        <w:rPr>
          <w:rFonts w:ascii="Bahnschrift" w:hAnsi="Bahnschrift"/>
          <w:sz w:val="36"/>
          <w:szCs w:val="36"/>
        </w:rPr>
      </w:pPr>
      <w:r w:rsidRPr="009A0FCC">
        <w:rPr>
          <w:rFonts w:ascii="Bahnschrift" w:hAnsi="Bahnschrift"/>
          <w:sz w:val="36"/>
          <w:szCs w:val="36"/>
        </w:rPr>
        <w:t xml:space="preserve">For instance, Estonia's e-Residency program leverages blockchain to provide a secure digital identity to global citizens, enabling them to access government services seamlessly. Similarly, India's Aadhaar system, while not fully blockchain-based, demonstrates the potential of integrating blockchain to enhance privacy and reduce fraud. Looking ahead, blockchain could revolutionize digital identity in healthcare, allowing patients to share medical records securely across institutions, and in financial services, simplifying KYC processes. By enabling </w:t>
      </w:r>
      <w:r w:rsidRPr="009A0FCC">
        <w:rPr>
          <w:rFonts w:ascii="Bahnschrift" w:hAnsi="Bahnschrift"/>
          <w:sz w:val="36"/>
          <w:szCs w:val="36"/>
        </w:rPr>
        <w:lastRenderedPageBreak/>
        <w:t>tamper-proof, verifiable identities, blockchain has the potential to redefine trust in the digital age.</w:t>
      </w:r>
    </w:p>
    <w:p w14:paraId="6895411D"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Digital identity encompasses the information that defines an individual or entity online, including personal data such as names, dates of birth, addresses, and biometric details. These systems are often centralized, making them attractive targets for cybercriminals. The frequent occurrence of large-scale data breaches highlights the inherent vulnerabilities of traditional identity management systems. Blockchain technology mitigates these risks by decentralizing the storage of identity data on distributed ledgers. Unlike centralized systems with single points of failure, blockchain secures data across multiple nodes, making unauthorized access or tampering extremely difficult. Moreover, the immutable nature of blockchain ensures that all changes to data are transparently recorded, creating a reliable and auditable history of identity transactions.</w:t>
      </w:r>
    </w:p>
    <w:p w14:paraId="40EFE20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A significant innovation in blockchain-based digital identity is the concept of self-sovereign identity (SSI). SSI allows individuals to have full control over their personal data, deciding what information to share, with whom, and for how long. In this framework, identity credentials are </w:t>
      </w:r>
      <w:r w:rsidRPr="00982FB4">
        <w:rPr>
          <w:rFonts w:ascii="Bahnschrift SemiBold" w:hAnsi="Bahnschrift SemiBold"/>
          <w:sz w:val="36"/>
          <w:szCs w:val="36"/>
        </w:rPr>
        <w:lastRenderedPageBreak/>
        <w:t>stored in blockchain-based digital wallets controlled by individuals, eliminating the need for intermediaries such as corporations or government agencies. By enhancing privacy, reducing data breaches, and fostering trust, SSI represents a revolutionary shift in identity management.</w:t>
      </w:r>
    </w:p>
    <w:p w14:paraId="4DBF275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Numerous case studies illustrate the potential of blockchain in digital identity systems. Estonia, a leader in digital innovation, has implemented a blockchain-powered e-Residency program, enabling individuals worldwide to establish secure digital identities. E-residents can access government services, sign documents electronically, and start businesses in Estonia, all supported by blockchain's security and transparency.</w:t>
      </w:r>
    </w:p>
    <w:p w14:paraId="39553E06"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India's Aadhaar system, though not fully blockchain-based, offers insights into the potential benefits of integrating blockchain into large-scale identity programs. As the world's largest biometric identification system, Aadhaar provides unique identity numbers to over a billion Indian citizens. Incorporating blockchain into Aadhaar could enhance data security, prevent unauthorized access, and improve transparency in identity verification processes. Combining </w:t>
      </w:r>
      <w:r w:rsidRPr="00982FB4">
        <w:rPr>
          <w:rFonts w:ascii="Bahnschrift SemiBold" w:hAnsi="Bahnschrift SemiBold"/>
          <w:sz w:val="36"/>
          <w:szCs w:val="36"/>
        </w:rPr>
        <w:lastRenderedPageBreak/>
        <w:t>blockchain with biometric authentication ensures that identities are both secure and verifiable.</w:t>
      </w:r>
    </w:p>
    <w:p w14:paraId="16394AF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Blockchain's impact extends to the financial services sector, particularly in streamlining Know Your Customer (KYC) processes. KYC procedures, essential for fraud prevention and anti-money laundering, are often time-consuming and costly. Blockchain enables the secure sharing of verified identity credentials among institutions. For instance, once a bank verifies a customer's identity on a blockchain, other financial institutions can access the data with the customer's consent, eliminating redundant KYC checks. This not only reduces operational costs but also enhances customer experience.</w:t>
      </w:r>
    </w:p>
    <w:p w14:paraId="2EFDB6F4"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Healthcare is another sector poised to benefit from blockchain-based digital identity systems. Patients often struggle to manage and share medical records across multiple healthcare providers. Blockchain can provide a unified digital identity, allowing patients to securely store and share medical records as needed. For example, a patient receiving treatment from various hospitals can grant specific access to medical records stored on a blockchain, ensuring secure and seamless data exchange. Such systems improve healthcare </w:t>
      </w:r>
      <w:r w:rsidRPr="00982FB4">
        <w:rPr>
          <w:rFonts w:ascii="Bahnschrift SemiBold" w:hAnsi="Bahnschrift SemiBold"/>
          <w:sz w:val="36"/>
          <w:szCs w:val="36"/>
        </w:rPr>
        <w:lastRenderedPageBreak/>
        <w:t>delivery efficiency while maintaining patient privacy.</w:t>
      </w:r>
    </w:p>
    <w:p w14:paraId="56608495"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In education, blockchain addresses issues related to credential verification and academic fraud. Educational institutions can issue tamper-proof, blockchain-based digital credentials such as degrees and certificates. Employers and institutions can instantly verify the authenticity of these credentials without intermediaries, saving time and resources. The University of Nicosia in Cyprus has pioneered this approach by issuing digital diplomas on a blockchain, demonstrating how the technology enhances trust and efficiency in education.</w:t>
      </w:r>
    </w:p>
    <w:p w14:paraId="4FCB2F14"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Looking ahead, the potential applications of blockchain in digital identity are vast. As the Internet of Things (IoT) expands, blockchain can manage the identities of interconnected devices. Assigning unique blockchain-based identities to devices ensures secure communication and data exchange within IoT ecosystems, which is critical in industries like manufacturing, logistics, and smart cities.</w:t>
      </w:r>
    </w:p>
    <w:p w14:paraId="40DA0222"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Decentralized finance (DeFi) and Web3 also stand to benefit from blockchain-based digital identity systems. As blockchain-powered </w:t>
      </w:r>
      <w:r w:rsidRPr="00982FB4">
        <w:rPr>
          <w:rFonts w:ascii="Bahnschrift SemiBold" w:hAnsi="Bahnschrift SemiBold"/>
          <w:sz w:val="36"/>
          <w:szCs w:val="36"/>
        </w:rPr>
        <w:lastRenderedPageBreak/>
        <w:t>financial ecosystems grow, digital identity will be essential for trust and compliance. Blockchain can enable identity verification and access control in DeFi platforms while preserving user privacy. For instance, users can prove their eligibility for financial activities by sharing cryptographic proofs of identity attributes rather than the attributes themselves.</w:t>
      </w:r>
    </w:p>
    <w:p w14:paraId="0690B376"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Despite its promise, blockchain-based digital identity systems face challenges. Regulatory and legal frameworks must evolve to address issues such as data ownership, cross-border identity verification, and interoperability between blockchain platforms. Scalability and energy efficiency are also critical factors for widespread adoption. Collaborative efforts among governments, businesses, and technology providers are essential to overcome these obstacles and realize blockchain's full potential.</w:t>
      </w:r>
    </w:p>
    <w:p w14:paraId="784178ED"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In conclusion, blockchain technology offers a transformative approach to digital identity management, addressing longstanding issues of security, privacy, and control. By decentralizing identity systems, enabling self-sovereign identity, and facilitating secure data exchange, blockchain redefines trust in the digital age. Case studies from Estonia, India, and other sectors highlight </w:t>
      </w:r>
      <w:r w:rsidRPr="00982FB4">
        <w:rPr>
          <w:rFonts w:ascii="Bahnschrift SemiBold" w:hAnsi="Bahnschrift SemiBold"/>
          <w:sz w:val="36"/>
          <w:szCs w:val="36"/>
        </w:rPr>
        <w:lastRenderedPageBreak/>
        <w:t>the tangible benefits of blockchain-based digital identity systems. As the technology matures, its future applications in IoT, DeFi, and beyond promise to unlock new possibilities, shaping the evolution of digital identity for generations to come.</w:t>
      </w:r>
    </w:p>
    <w:p w14:paraId="0555DF7B" w14:textId="77777777" w:rsidR="009A0FCC" w:rsidRPr="009A0FCC" w:rsidRDefault="009A0FCC" w:rsidP="00982FB4">
      <w:pPr>
        <w:ind w:left="720" w:right="720"/>
        <w:jc w:val="both"/>
        <w:rPr>
          <w:rFonts w:ascii="Bahnschrift SemiBold" w:hAnsi="Bahnschrift SemiBold"/>
          <w:sz w:val="36"/>
          <w:szCs w:val="36"/>
        </w:rPr>
      </w:pPr>
    </w:p>
    <w:sectPr w:rsidR="009A0FCC" w:rsidRPr="009A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CC"/>
    <w:rsid w:val="001768DF"/>
    <w:rsid w:val="00355199"/>
    <w:rsid w:val="005F3697"/>
    <w:rsid w:val="00654479"/>
    <w:rsid w:val="0084442E"/>
    <w:rsid w:val="00982FB4"/>
    <w:rsid w:val="009A0FCC"/>
    <w:rsid w:val="00E1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9A0"/>
  <w15:chartTrackingRefBased/>
  <w15:docId w15:val="{0F98C105-892B-4573-99DF-B4A8C08B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F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F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F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F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F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F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F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CC"/>
    <w:rPr>
      <w:rFonts w:eastAsiaTheme="majorEastAsia" w:cstheme="majorBidi"/>
      <w:color w:val="272727" w:themeColor="text1" w:themeTint="D8"/>
    </w:rPr>
  </w:style>
  <w:style w:type="paragraph" w:styleId="Title">
    <w:name w:val="Title"/>
    <w:basedOn w:val="Normal"/>
    <w:next w:val="Normal"/>
    <w:link w:val="TitleChar"/>
    <w:uiPriority w:val="10"/>
    <w:qFormat/>
    <w:rsid w:val="009A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FCC"/>
    <w:pPr>
      <w:spacing w:before="160"/>
      <w:jc w:val="center"/>
    </w:pPr>
    <w:rPr>
      <w:i/>
      <w:iCs/>
      <w:color w:val="404040" w:themeColor="text1" w:themeTint="BF"/>
    </w:rPr>
  </w:style>
  <w:style w:type="character" w:customStyle="1" w:styleId="QuoteChar">
    <w:name w:val="Quote Char"/>
    <w:basedOn w:val="DefaultParagraphFont"/>
    <w:link w:val="Quote"/>
    <w:uiPriority w:val="29"/>
    <w:rsid w:val="009A0FCC"/>
    <w:rPr>
      <w:i/>
      <w:iCs/>
      <w:color w:val="404040" w:themeColor="text1" w:themeTint="BF"/>
    </w:rPr>
  </w:style>
  <w:style w:type="paragraph" w:styleId="ListParagraph">
    <w:name w:val="List Paragraph"/>
    <w:basedOn w:val="Normal"/>
    <w:uiPriority w:val="34"/>
    <w:qFormat/>
    <w:rsid w:val="009A0FCC"/>
    <w:pPr>
      <w:ind w:left="720"/>
      <w:contextualSpacing/>
    </w:pPr>
  </w:style>
  <w:style w:type="character" w:styleId="IntenseEmphasis">
    <w:name w:val="Intense Emphasis"/>
    <w:basedOn w:val="DefaultParagraphFont"/>
    <w:uiPriority w:val="21"/>
    <w:qFormat/>
    <w:rsid w:val="009A0FCC"/>
    <w:rPr>
      <w:i/>
      <w:iCs/>
      <w:color w:val="2F5496" w:themeColor="accent1" w:themeShade="BF"/>
    </w:rPr>
  </w:style>
  <w:style w:type="paragraph" w:styleId="IntenseQuote">
    <w:name w:val="Intense Quote"/>
    <w:basedOn w:val="Normal"/>
    <w:next w:val="Normal"/>
    <w:link w:val="IntenseQuoteChar"/>
    <w:uiPriority w:val="30"/>
    <w:qFormat/>
    <w:rsid w:val="009A0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FCC"/>
    <w:rPr>
      <w:i/>
      <w:iCs/>
      <w:color w:val="2F5496" w:themeColor="accent1" w:themeShade="BF"/>
    </w:rPr>
  </w:style>
  <w:style w:type="character" w:styleId="IntenseReference">
    <w:name w:val="Intense Reference"/>
    <w:basedOn w:val="DefaultParagraphFont"/>
    <w:uiPriority w:val="32"/>
    <w:qFormat/>
    <w:rsid w:val="009A0F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2856">
      <w:bodyDiv w:val="1"/>
      <w:marLeft w:val="0"/>
      <w:marRight w:val="0"/>
      <w:marTop w:val="0"/>
      <w:marBottom w:val="0"/>
      <w:divBdr>
        <w:top w:val="none" w:sz="0" w:space="0" w:color="auto"/>
        <w:left w:val="none" w:sz="0" w:space="0" w:color="auto"/>
        <w:bottom w:val="none" w:sz="0" w:space="0" w:color="auto"/>
        <w:right w:val="none" w:sz="0" w:space="0" w:color="auto"/>
      </w:divBdr>
    </w:div>
    <w:div w:id="398090978">
      <w:bodyDiv w:val="1"/>
      <w:marLeft w:val="0"/>
      <w:marRight w:val="0"/>
      <w:marTop w:val="0"/>
      <w:marBottom w:val="0"/>
      <w:divBdr>
        <w:top w:val="none" w:sz="0" w:space="0" w:color="auto"/>
        <w:left w:val="none" w:sz="0" w:space="0" w:color="auto"/>
        <w:bottom w:val="none" w:sz="0" w:space="0" w:color="auto"/>
        <w:right w:val="none" w:sz="0" w:space="0" w:color="auto"/>
      </w:divBdr>
    </w:div>
    <w:div w:id="1303727128">
      <w:bodyDiv w:val="1"/>
      <w:marLeft w:val="0"/>
      <w:marRight w:val="0"/>
      <w:marTop w:val="0"/>
      <w:marBottom w:val="0"/>
      <w:divBdr>
        <w:top w:val="none" w:sz="0" w:space="0" w:color="auto"/>
        <w:left w:val="none" w:sz="0" w:space="0" w:color="auto"/>
        <w:bottom w:val="none" w:sz="0" w:space="0" w:color="auto"/>
        <w:right w:val="none" w:sz="0" w:space="0" w:color="auto"/>
      </w:divBdr>
    </w:div>
    <w:div w:id="17539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PUPPALA</dc:creator>
  <cp:keywords/>
  <dc:description/>
  <cp:lastModifiedBy>MANIKANTA PUPPALA</cp:lastModifiedBy>
  <cp:revision>1</cp:revision>
  <dcterms:created xsi:type="dcterms:W3CDTF">2025-01-22T17:56:00Z</dcterms:created>
  <dcterms:modified xsi:type="dcterms:W3CDTF">2025-01-22T18:13:00Z</dcterms:modified>
</cp:coreProperties>
</file>