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eastAsia="方正小标宋简体"/>
          <w:sz w:val="36"/>
          <w:szCs w:val="36"/>
        </w:rPr>
      </w:pPr>
      <w:r>
        <w:rPr>
          <w:rFonts w:hint="eastAsia" w:ascii="方正小标宋简体" w:eastAsia="方正小标宋简体"/>
          <w:sz w:val="36"/>
          <w:szCs w:val="36"/>
        </w:rPr>
        <w:t>软件工程课程项目组组内研讨活动及会议记录</w:t>
      </w:r>
    </w:p>
    <w:p>
      <w:pPr>
        <w:rPr>
          <w:rFonts w:hint="eastAsia"/>
          <w:sz w:val="30"/>
          <w:szCs w:val="30"/>
        </w:rPr>
      </w:pPr>
      <w:r>
        <w:rPr>
          <w:rFonts w:hint="eastAsia"/>
          <w:sz w:val="30"/>
          <w:szCs w:val="30"/>
        </w:rPr>
        <w:t>第</w:t>
      </w:r>
      <w:r>
        <w:rPr>
          <w:rFonts w:hint="eastAsia"/>
          <w:color w:val="000000"/>
          <w:sz w:val="30"/>
          <w:szCs w:val="30"/>
          <w:lang w:val="en-US" w:eastAsia="zh-CN"/>
        </w:rPr>
        <w:t>五</w:t>
      </w:r>
      <w:r>
        <w:rPr>
          <w:rFonts w:hint="eastAsia"/>
          <w:sz w:val="30"/>
          <w:szCs w:val="30"/>
        </w:rPr>
        <w:t>次研讨活动</w:t>
      </w:r>
    </w:p>
    <w:tbl>
      <w:tblPr>
        <w:tblStyle w:val="2"/>
        <w:tblW w:w="9485"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779"/>
        <w:gridCol w:w="1421"/>
        <w:gridCol w:w="1472"/>
        <w:gridCol w:w="1134"/>
        <w:gridCol w:w="2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2" w:type="dxa"/>
            <w:noWrap w:val="0"/>
            <w:vAlign w:val="top"/>
          </w:tcPr>
          <w:p>
            <w:pPr>
              <w:ind w:left="0" w:leftChars="0"/>
              <w:rPr>
                <w:rFonts w:hint="eastAsia"/>
                <w:sz w:val="30"/>
                <w:szCs w:val="30"/>
              </w:rPr>
            </w:pPr>
            <w:r>
              <w:rPr>
                <w:rFonts w:hint="eastAsia"/>
                <w:sz w:val="30"/>
                <w:szCs w:val="30"/>
              </w:rPr>
              <w:t>研讨主题</w:t>
            </w:r>
          </w:p>
        </w:tc>
        <w:tc>
          <w:tcPr>
            <w:tcW w:w="8033" w:type="dxa"/>
            <w:gridSpan w:val="5"/>
            <w:noWrap w:val="0"/>
            <w:vAlign w:val="top"/>
          </w:tcPr>
          <w:p>
            <w:pPr>
              <w:ind w:left="0" w:leftChars="0"/>
              <w:rPr>
                <w:rFonts w:hint="default" w:eastAsia="宋体"/>
                <w:b/>
                <w:sz w:val="30"/>
                <w:szCs w:val="30"/>
                <w:lang w:val="en-US" w:eastAsia="zh-CN"/>
              </w:rPr>
            </w:pPr>
            <w:r>
              <w:rPr>
                <w:rFonts w:hint="eastAsia"/>
                <w:b/>
                <w:sz w:val="30"/>
                <w:szCs w:val="30"/>
                <w:lang w:val="en-US" w:eastAsia="zh-CN"/>
              </w:rPr>
              <w:t>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2" w:type="dxa"/>
            <w:noWrap w:val="0"/>
            <w:vAlign w:val="top"/>
          </w:tcPr>
          <w:p>
            <w:pPr>
              <w:ind w:left="0" w:leftChars="0"/>
              <w:rPr>
                <w:rFonts w:hint="eastAsia"/>
                <w:sz w:val="30"/>
                <w:szCs w:val="30"/>
              </w:rPr>
            </w:pPr>
            <w:r>
              <w:rPr>
                <w:rFonts w:hint="eastAsia"/>
                <w:sz w:val="30"/>
                <w:szCs w:val="30"/>
              </w:rPr>
              <w:t>时    间</w:t>
            </w:r>
          </w:p>
        </w:tc>
        <w:tc>
          <w:tcPr>
            <w:tcW w:w="1779" w:type="dxa"/>
            <w:noWrap w:val="0"/>
            <w:vAlign w:val="top"/>
          </w:tcPr>
          <w:p>
            <w:pPr>
              <w:ind w:left="0" w:leftChars="0"/>
              <w:rPr>
                <w:rFonts w:hint="default"/>
                <w:sz w:val="30"/>
                <w:szCs w:val="30"/>
                <w:lang w:val="en-US"/>
              </w:rPr>
            </w:pPr>
            <w:r>
              <w:rPr>
                <w:rFonts w:hint="eastAsia"/>
                <w:sz w:val="28"/>
                <w:szCs w:val="28"/>
                <w:lang w:val="en-US" w:eastAsia="zh-CN"/>
              </w:rPr>
              <w:t>2023.11.16</w:t>
            </w:r>
          </w:p>
        </w:tc>
        <w:tc>
          <w:tcPr>
            <w:tcW w:w="1421" w:type="dxa"/>
            <w:noWrap w:val="0"/>
            <w:vAlign w:val="top"/>
          </w:tcPr>
          <w:p>
            <w:pPr>
              <w:ind w:left="0" w:leftChars="0"/>
              <w:rPr>
                <w:rFonts w:hint="eastAsia"/>
                <w:sz w:val="30"/>
                <w:szCs w:val="30"/>
              </w:rPr>
            </w:pPr>
            <w:r>
              <w:rPr>
                <w:rFonts w:hint="eastAsia"/>
                <w:sz w:val="30"/>
                <w:szCs w:val="30"/>
              </w:rPr>
              <w:t>研讨形式</w:t>
            </w:r>
          </w:p>
        </w:tc>
        <w:tc>
          <w:tcPr>
            <w:tcW w:w="1472" w:type="dxa"/>
            <w:noWrap w:val="0"/>
            <w:vAlign w:val="top"/>
          </w:tcPr>
          <w:p>
            <w:pPr>
              <w:ind w:left="0" w:leftChars="0"/>
              <w:rPr>
                <w:rFonts w:hint="eastAsia"/>
                <w:sz w:val="30"/>
                <w:szCs w:val="30"/>
              </w:rPr>
            </w:pPr>
            <w:r>
              <w:rPr>
                <w:rFonts w:hint="eastAsia"/>
                <w:sz w:val="28"/>
                <w:szCs w:val="28"/>
                <w:lang w:val="en-US" w:eastAsia="zh-CN"/>
              </w:rPr>
              <w:t>集体研讨</w:t>
            </w:r>
          </w:p>
        </w:tc>
        <w:tc>
          <w:tcPr>
            <w:tcW w:w="1134" w:type="dxa"/>
            <w:noWrap w:val="0"/>
            <w:vAlign w:val="top"/>
          </w:tcPr>
          <w:p>
            <w:pPr>
              <w:ind w:left="0" w:leftChars="0"/>
              <w:rPr>
                <w:rFonts w:hint="eastAsia"/>
                <w:sz w:val="30"/>
                <w:szCs w:val="30"/>
              </w:rPr>
            </w:pPr>
            <w:r>
              <w:rPr>
                <w:rFonts w:hint="eastAsia"/>
                <w:sz w:val="30"/>
                <w:szCs w:val="30"/>
              </w:rPr>
              <w:t>主持人</w:t>
            </w:r>
          </w:p>
        </w:tc>
        <w:tc>
          <w:tcPr>
            <w:tcW w:w="2227" w:type="dxa"/>
            <w:noWrap w:val="0"/>
            <w:vAlign w:val="top"/>
          </w:tcPr>
          <w:p>
            <w:pPr>
              <w:ind w:left="0" w:leftChars="0"/>
              <w:jc w:val="center"/>
              <w:rPr>
                <w:rFonts w:hint="default" w:eastAsia="宋体"/>
                <w:sz w:val="30"/>
                <w:szCs w:val="30"/>
                <w:lang w:val="en-US" w:eastAsia="zh-CN"/>
              </w:rPr>
            </w:pPr>
            <w:r>
              <w:rPr>
                <w:rFonts w:hint="eastAsia"/>
                <w:sz w:val="30"/>
                <w:szCs w:val="30"/>
                <w:lang w:val="en-US" w:eastAsia="zh-CN"/>
              </w:rPr>
              <w:t>梁豪杰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2"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sz w:val="30"/>
                <w:szCs w:val="30"/>
              </w:rPr>
            </w:pPr>
            <w:r>
              <w:rPr>
                <w:rFonts w:hint="eastAsia"/>
                <w:sz w:val="30"/>
                <w:szCs w:val="30"/>
              </w:rPr>
              <w:t>参加人员</w:t>
            </w:r>
          </w:p>
        </w:tc>
        <w:tc>
          <w:tcPr>
            <w:tcW w:w="4672" w:type="dxa"/>
            <w:gridSpan w:val="3"/>
            <w:noWrap w:val="0"/>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default" w:eastAsia="宋体"/>
                <w:sz w:val="30"/>
                <w:szCs w:val="30"/>
                <w:lang w:val="en-US" w:eastAsia="zh-CN"/>
              </w:rPr>
            </w:pPr>
            <w:r>
              <w:rPr>
                <w:rFonts w:hint="eastAsia"/>
                <w:sz w:val="30"/>
                <w:szCs w:val="30"/>
                <w:lang w:val="en-US" w:eastAsia="zh-CN"/>
              </w:rPr>
              <w:t>计科7、8、9班全体学生</w:t>
            </w:r>
          </w:p>
        </w:tc>
        <w:tc>
          <w:tcPr>
            <w:tcW w:w="1134"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sz w:val="30"/>
                <w:szCs w:val="30"/>
              </w:rPr>
            </w:pPr>
            <w:r>
              <w:rPr>
                <w:rFonts w:hint="eastAsia"/>
                <w:sz w:val="30"/>
                <w:szCs w:val="30"/>
              </w:rPr>
              <w:t>记录人</w:t>
            </w:r>
          </w:p>
        </w:tc>
        <w:tc>
          <w:tcPr>
            <w:tcW w:w="2227"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eastAsia="宋体"/>
                <w:sz w:val="28"/>
                <w:szCs w:val="28"/>
                <w:lang w:val="en-US" w:eastAsia="zh-CN"/>
              </w:rPr>
            </w:pPr>
            <w:r>
              <w:rPr>
                <w:rFonts w:hint="eastAsia"/>
                <w:sz w:val="28"/>
                <w:szCs w:val="28"/>
                <w:lang w:val="en-US" w:eastAsia="zh-CN"/>
              </w:rPr>
              <w:t>陶政起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7" w:hRule="atLeast"/>
        </w:trPr>
        <w:tc>
          <w:tcPr>
            <w:tcW w:w="1452" w:type="dxa"/>
            <w:noWrap w:val="0"/>
            <w:vAlign w:val="center"/>
          </w:tcPr>
          <w:p>
            <w:pPr>
              <w:ind w:left="0" w:leftChars="0"/>
              <w:jc w:val="center"/>
              <w:rPr>
                <w:rFonts w:hint="eastAsia"/>
                <w:sz w:val="30"/>
                <w:szCs w:val="30"/>
              </w:rPr>
            </w:pPr>
            <w:r>
              <w:rPr>
                <w:rFonts w:hint="eastAsia"/>
                <w:sz w:val="30"/>
                <w:szCs w:val="30"/>
              </w:rPr>
              <w:t>研</w:t>
            </w:r>
          </w:p>
          <w:p>
            <w:pPr>
              <w:ind w:left="0" w:leftChars="0"/>
              <w:jc w:val="center"/>
              <w:rPr>
                <w:rFonts w:hint="eastAsia"/>
                <w:sz w:val="30"/>
                <w:szCs w:val="30"/>
              </w:rPr>
            </w:pPr>
            <w:r>
              <w:rPr>
                <w:rFonts w:hint="eastAsia"/>
                <w:sz w:val="30"/>
                <w:szCs w:val="30"/>
              </w:rPr>
              <w:t>讨</w:t>
            </w:r>
          </w:p>
          <w:p>
            <w:pPr>
              <w:ind w:left="0" w:leftChars="0"/>
              <w:jc w:val="center"/>
              <w:rPr>
                <w:rFonts w:hint="eastAsia"/>
                <w:sz w:val="30"/>
                <w:szCs w:val="30"/>
              </w:rPr>
            </w:pPr>
            <w:r>
              <w:rPr>
                <w:rFonts w:hint="eastAsia"/>
                <w:sz w:val="30"/>
                <w:szCs w:val="30"/>
              </w:rPr>
              <w:t>过</w:t>
            </w:r>
          </w:p>
          <w:p>
            <w:pPr>
              <w:ind w:left="0" w:leftChars="0"/>
              <w:jc w:val="center"/>
              <w:rPr>
                <w:rFonts w:hint="eastAsia"/>
                <w:sz w:val="30"/>
                <w:szCs w:val="30"/>
              </w:rPr>
            </w:pPr>
            <w:r>
              <w:rPr>
                <w:rFonts w:hint="eastAsia"/>
                <w:sz w:val="30"/>
                <w:szCs w:val="30"/>
              </w:rPr>
              <w:t>程</w:t>
            </w:r>
          </w:p>
        </w:tc>
        <w:tc>
          <w:tcPr>
            <w:tcW w:w="8033" w:type="dxa"/>
            <w:gridSpan w:val="5"/>
            <w:noWrap w:val="0"/>
            <w:vAlign w:val="top"/>
          </w:tcPr>
          <w:p>
            <w:pPr>
              <w:numPr>
                <w:ilvl w:val="0"/>
                <w:numId w:val="1"/>
              </w:numPr>
              <w:spacing w:line="240" w:lineRule="auto"/>
              <w:ind w:left="-420" w:leftChars="0" w:firstLine="420" w:firstLineChars="0"/>
              <w:jc w:val="left"/>
              <w:rPr>
                <w:rFonts w:hint="eastAsia"/>
                <w:sz w:val="28"/>
                <w:szCs w:val="28"/>
              </w:rPr>
            </w:pPr>
            <w:r>
              <w:rPr>
                <w:rFonts w:hint="eastAsia"/>
                <w:sz w:val="28"/>
                <w:szCs w:val="28"/>
                <w:lang w:val="en-US" w:eastAsia="zh-CN"/>
              </w:rPr>
              <w:t>项目</w:t>
            </w:r>
            <w:r>
              <w:rPr>
                <w:rFonts w:hint="eastAsia"/>
                <w:sz w:val="28"/>
                <w:szCs w:val="28"/>
              </w:rPr>
              <w:t>研讨</w:t>
            </w:r>
            <w:r>
              <w:rPr>
                <w:rFonts w:hint="eastAsia"/>
                <w:sz w:val="28"/>
                <w:szCs w:val="28"/>
                <w:lang w:val="en-US" w:eastAsia="zh-CN"/>
              </w:rPr>
              <w:t>设计的目的</w:t>
            </w:r>
          </w:p>
          <w:p>
            <w:pPr>
              <w:spacing w:line="360" w:lineRule="auto"/>
              <w:ind w:firstLine="420"/>
              <w:rPr>
                <w:rFonts w:hint="eastAsia"/>
                <w:sz w:val="28"/>
                <w:szCs w:val="28"/>
              </w:rPr>
            </w:pPr>
            <w:r>
              <w:rPr>
                <w:rFonts w:hint="eastAsia" w:ascii="Times New Roman" w:hAnsi="Times New Roman" w:eastAsia="宋体" w:cs="Times New Roman"/>
                <w:sz w:val="24"/>
              </w:rPr>
              <w:t>该需求分析报告用于软件开发小组对题库管理系统这一课题的开发过程。明确了课题开发的目的与要求，介绍了该系统的所有功能以及适用范围。</w:t>
            </w:r>
          </w:p>
          <w:p>
            <w:pPr>
              <w:numPr>
                <w:ilvl w:val="0"/>
                <w:numId w:val="1"/>
              </w:numPr>
              <w:spacing w:line="240" w:lineRule="auto"/>
              <w:ind w:left="-420" w:leftChars="0" w:firstLine="420" w:firstLineChars="0"/>
              <w:jc w:val="both"/>
              <w:rPr>
                <w:rFonts w:hint="eastAsia"/>
                <w:sz w:val="28"/>
                <w:szCs w:val="28"/>
              </w:rPr>
            </w:pPr>
            <w:r>
              <w:rPr>
                <w:rFonts w:hint="eastAsia"/>
                <w:sz w:val="28"/>
                <w:szCs w:val="28"/>
                <w:lang w:val="en-US" w:eastAsia="zh-CN"/>
              </w:rPr>
              <w:t>对系统进行说明</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210" w:leftChars="0" w:firstLine="420" w:firstLineChars="0"/>
              <w:textAlignment w:val="auto"/>
              <w:rPr>
                <w:rFonts w:hint="eastAsia"/>
                <w:sz w:val="28"/>
                <w:szCs w:val="28"/>
              </w:rPr>
            </w:pPr>
            <w:r>
              <w:rPr>
                <w:rFonts w:hint="eastAsia" w:ascii="宋体" w:hAnsi="宋体"/>
                <w:sz w:val="24"/>
                <w:szCs w:val="24"/>
              </w:rPr>
              <w:t>用户管理系统为未注册的教师或同学提供注册功能，将注册信息存储在数据库中。</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210" w:leftChars="0" w:firstLine="420" w:firstLineChars="0"/>
              <w:textAlignment w:val="auto"/>
              <w:rPr>
                <w:rFonts w:hint="eastAsia"/>
                <w:sz w:val="28"/>
                <w:szCs w:val="28"/>
              </w:rPr>
            </w:pPr>
            <w:r>
              <w:rPr>
                <w:rFonts w:hint="eastAsia" w:ascii="宋体" w:hAnsi="宋体"/>
                <w:sz w:val="24"/>
                <w:szCs w:val="24"/>
              </w:rPr>
              <w:t>考生考试系统是网上考试系统的核心部分，能够实现选择题、填空题、名词解释、简答题、应用题的随机组卷考试，并且具有考试计时、自动改卷和考后试卷复查等功能。</w:t>
            </w:r>
          </w:p>
          <w:p>
            <w:pPr>
              <w:numPr>
                <w:ilvl w:val="0"/>
                <w:numId w:val="1"/>
              </w:numPr>
              <w:spacing w:line="360" w:lineRule="auto"/>
              <w:ind w:left="-420" w:leftChars="0" w:firstLine="420" w:firstLineChars="0"/>
              <w:rPr>
                <w:rFonts w:hint="eastAsia"/>
                <w:sz w:val="28"/>
                <w:szCs w:val="28"/>
              </w:rPr>
            </w:pPr>
            <w:bookmarkStart w:id="0" w:name="_GoBack"/>
            <w:bookmarkEnd w:id="0"/>
            <w:r>
              <w:rPr>
                <w:rFonts w:hint="eastAsia"/>
                <w:sz w:val="28"/>
                <w:szCs w:val="28"/>
              </w:rPr>
              <w:t>课题研究形式</w:t>
            </w:r>
          </w:p>
          <w:p>
            <w:pPr>
              <w:numPr>
                <w:ilvl w:val="0"/>
                <w:numId w:val="2"/>
              </w:numPr>
              <w:spacing w:line="360" w:lineRule="auto"/>
              <w:ind w:left="150" w:leftChars="0" w:firstLine="480" w:firstLineChars="0"/>
              <w:rPr>
                <w:rFonts w:hint="eastAsia"/>
                <w:sz w:val="24"/>
                <w:lang w:eastAsia="zh-CN"/>
              </w:rPr>
            </w:pPr>
            <w:r>
              <w:rPr>
                <w:rFonts w:hint="eastAsia"/>
                <w:sz w:val="24"/>
              </w:rPr>
              <w:t>主持人</w:t>
            </w:r>
            <w:r>
              <w:rPr>
                <w:rFonts w:hint="eastAsia"/>
                <w:sz w:val="24"/>
                <w:lang w:val="en-US" w:eastAsia="zh-CN"/>
              </w:rPr>
              <w:t>说出自己的选题和缘由，由老师指出不足</w:t>
            </w:r>
            <w:r>
              <w:rPr>
                <w:rFonts w:hint="eastAsia"/>
                <w:sz w:val="24"/>
                <w:lang w:eastAsia="zh-CN"/>
              </w:rPr>
              <w:t>。</w:t>
            </w:r>
          </w:p>
          <w:p>
            <w:pPr>
              <w:numPr>
                <w:ilvl w:val="0"/>
                <w:numId w:val="2"/>
              </w:numPr>
              <w:spacing w:line="360" w:lineRule="auto"/>
              <w:ind w:left="150" w:leftChars="0" w:firstLine="480" w:firstLineChars="0"/>
              <w:rPr>
                <w:rFonts w:hint="eastAsia"/>
                <w:sz w:val="24"/>
                <w:lang w:eastAsia="zh-CN"/>
              </w:rPr>
            </w:pPr>
            <w:r>
              <w:rPr>
                <w:rFonts w:hint="eastAsia"/>
                <w:sz w:val="24"/>
                <w:lang w:val="en-US" w:eastAsia="zh-CN"/>
              </w:rPr>
              <w:t>对于不足加以改进</w:t>
            </w:r>
            <w:r>
              <w:rPr>
                <w:rFonts w:hint="eastAsia"/>
                <w:sz w:val="24"/>
              </w:rPr>
              <w:t>。</w:t>
            </w:r>
          </w:p>
          <w:p>
            <w:pPr>
              <w:numPr>
                <w:ilvl w:val="0"/>
                <w:numId w:val="0"/>
              </w:numPr>
              <w:spacing w:line="360" w:lineRule="auto"/>
              <w:ind w:left="0" w:leftChars="0" w:firstLine="480" w:firstLineChars="200"/>
              <w:rPr>
                <w:rFonts w:hint="eastAsia"/>
                <w:sz w:val="24"/>
              </w:rPr>
            </w:pP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2" w:type="dxa"/>
            <w:noWrap w:val="0"/>
            <w:vAlign w:val="center"/>
          </w:tcPr>
          <w:p>
            <w:pPr>
              <w:ind w:left="0" w:leftChars="0"/>
              <w:jc w:val="center"/>
              <w:rPr>
                <w:rFonts w:hint="eastAsia"/>
                <w:sz w:val="30"/>
                <w:szCs w:val="30"/>
              </w:rPr>
            </w:pPr>
            <w:r>
              <w:rPr>
                <w:rFonts w:hint="eastAsia"/>
                <w:sz w:val="30"/>
                <w:szCs w:val="30"/>
              </w:rPr>
              <w:t>收</w:t>
            </w:r>
          </w:p>
          <w:p>
            <w:pPr>
              <w:ind w:left="0" w:leftChars="0"/>
              <w:jc w:val="center"/>
              <w:rPr>
                <w:rFonts w:hint="eastAsia"/>
                <w:sz w:val="30"/>
                <w:szCs w:val="30"/>
              </w:rPr>
            </w:pPr>
            <w:r>
              <w:rPr>
                <w:rFonts w:hint="eastAsia"/>
                <w:sz w:val="30"/>
                <w:szCs w:val="30"/>
              </w:rPr>
              <w:t>获</w:t>
            </w:r>
          </w:p>
          <w:p>
            <w:pPr>
              <w:ind w:left="0" w:leftChars="0"/>
              <w:jc w:val="center"/>
              <w:rPr>
                <w:rFonts w:hint="eastAsia"/>
                <w:sz w:val="30"/>
                <w:szCs w:val="30"/>
              </w:rPr>
            </w:pPr>
            <w:r>
              <w:rPr>
                <w:rFonts w:hint="eastAsia"/>
                <w:sz w:val="30"/>
                <w:szCs w:val="30"/>
              </w:rPr>
              <w:t>与</w:t>
            </w:r>
          </w:p>
          <w:p>
            <w:pPr>
              <w:ind w:left="0" w:leftChars="0"/>
              <w:jc w:val="center"/>
              <w:rPr>
                <w:rFonts w:hint="eastAsia"/>
                <w:sz w:val="30"/>
                <w:szCs w:val="30"/>
              </w:rPr>
            </w:pPr>
            <w:r>
              <w:rPr>
                <w:rFonts w:hint="eastAsia"/>
                <w:sz w:val="30"/>
                <w:szCs w:val="30"/>
              </w:rPr>
              <w:t>结</w:t>
            </w:r>
          </w:p>
          <w:p>
            <w:pPr>
              <w:ind w:left="0" w:leftChars="0"/>
              <w:jc w:val="center"/>
              <w:rPr>
                <w:rFonts w:hint="eastAsia"/>
                <w:sz w:val="30"/>
                <w:szCs w:val="30"/>
              </w:rPr>
            </w:pPr>
            <w:r>
              <w:rPr>
                <w:rFonts w:hint="eastAsia"/>
                <w:sz w:val="30"/>
                <w:szCs w:val="30"/>
              </w:rPr>
              <w:t>论</w:t>
            </w:r>
          </w:p>
        </w:tc>
        <w:tc>
          <w:tcPr>
            <w:tcW w:w="8033" w:type="dxa"/>
            <w:gridSpan w:val="5"/>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cs="Times New Roman"/>
                <w:b w:val="0"/>
                <w:bCs w:val="0"/>
                <w:sz w:val="24"/>
                <w:lang w:val="en-US" w:eastAsia="zh-CN"/>
              </w:rPr>
              <w:t>首先，</w:t>
            </w:r>
            <w:r>
              <w:rPr>
                <w:rFonts w:hint="eastAsia" w:ascii="宋体" w:hAnsi="宋体" w:eastAsia="宋体" w:cs="Times New Roman"/>
                <w:b w:val="0"/>
                <w:bCs w:val="0"/>
                <w:sz w:val="24"/>
                <w:lang w:val="en-US" w:eastAsia="zh-CN"/>
              </w:rPr>
              <w:t>对软件的系统有了一个明确的认识。</w:t>
            </w:r>
            <w:r>
              <w:rPr>
                <w:rFonts w:hint="eastAsia" w:ascii="宋体" w:hAnsi="宋体" w:cs="Times New Roman"/>
                <w:b w:val="0"/>
                <w:bCs w:val="0"/>
                <w:sz w:val="24"/>
                <w:lang w:val="en-US" w:eastAsia="zh-CN"/>
              </w:rPr>
              <w:t>解决里一些在选方式中的不足，同时</w:t>
            </w:r>
            <w:r>
              <w:rPr>
                <w:rFonts w:hint="eastAsia" w:ascii="宋体" w:hAnsi="宋体" w:eastAsia="宋体" w:cs="Times New Roman"/>
                <w:b w:val="0"/>
                <w:bCs w:val="0"/>
                <w:sz w:val="24"/>
                <w:lang w:val="en-US" w:eastAsia="zh-CN"/>
              </w:rPr>
              <w:t>避免了不必要的</w:t>
            </w:r>
            <w:r>
              <w:rPr>
                <w:rFonts w:hint="eastAsia" w:ascii="宋体" w:hAnsi="宋体" w:cs="Times New Roman"/>
                <w:b w:val="0"/>
                <w:bCs w:val="0"/>
                <w:sz w:val="24"/>
                <w:lang w:val="en-US" w:eastAsia="zh-CN"/>
              </w:rPr>
              <w:t>行为</w:t>
            </w:r>
            <w:r>
              <w:rPr>
                <w:rFonts w:hint="eastAsia" w:ascii="宋体" w:hAnsi="宋体" w:eastAsia="宋体" w:cs="Times New Roman"/>
                <w:b w:val="0"/>
                <w:bCs w:val="0"/>
                <w:sz w:val="24"/>
                <w:lang w:val="en-US" w:eastAsia="zh-CN"/>
              </w:rPr>
              <w:t>，</w:t>
            </w:r>
            <w:r>
              <w:rPr>
                <w:rFonts w:hint="eastAsia" w:ascii="宋体" w:hAnsi="宋体" w:eastAsia="宋体" w:cs="宋体"/>
                <w:b w:val="0"/>
                <w:bCs w:val="0"/>
                <w:sz w:val="24"/>
                <w:szCs w:val="24"/>
              </w:rPr>
              <w:t>设计者需要确保系统能够有效地处理异常情况，保障系统的稳定性和可靠性。</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rPr>
              <w:t>数据库备份工具或文件系统快照等方式进行备份针对重要数据，需要定期进行备份，并确保备份数据的安全存储。</w:t>
            </w:r>
            <w:r>
              <w:rPr>
                <w:rFonts w:hint="eastAsia" w:ascii="宋体" w:hAnsi="宋体" w:cs="Times New Roman"/>
                <w:b w:val="0"/>
                <w:bCs w:val="0"/>
                <w:sz w:val="24"/>
                <w:lang w:val="en-US" w:eastAsia="zh-CN"/>
              </w:rPr>
              <w:t>可维护性、可补充性、易读性、可靠性需遵循良好的编码和文档规范。</w:t>
            </w:r>
            <w:r>
              <w:rPr>
                <w:rFonts w:hint="eastAsia" w:ascii="宋体" w:hAnsi="宋体" w:eastAsia="宋体" w:cs="宋体"/>
                <w:sz w:val="24"/>
                <w:szCs w:val="24"/>
              </w:rPr>
              <w:t>确保测试环境具备运行系统所需的硬件和软件条件</w:t>
            </w:r>
            <w:r>
              <w:rPr>
                <w:rFonts w:hint="eastAsia" w:ascii="宋体" w:hAnsi="宋体" w:eastAsia="宋体" w:cs="宋体"/>
                <w:sz w:val="24"/>
                <w:szCs w:val="24"/>
                <w:lang w:eastAsia="zh-CN"/>
              </w:rPr>
              <w:t>。</w:t>
            </w:r>
            <w:r>
              <w:rPr>
                <w:rFonts w:hint="eastAsia" w:ascii="宋体" w:hAnsi="宋体" w:cs="Times New Roman"/>
                <w:b w:val="0"/>
                <w:bCs w:val="0"/>
                <w:sz w:val="24"/>
                <w:lang w:val="en-US" w:eastAsia="zh-CN"/>
              </w:rPr>
              <w:t>对于运行环境可转换性，确保系统可在不同环境中平稳运行。</w:t>
            </w:r>
          </w:p>
          <w:p>
            <w:pPr>
              <w:numPr>
                <w:ilvl w:val="0"/>
                <w:numId w:val="0"/>
              </w:numPr>
              <w:spacing w:line="360" w:lineRule="auto"/>
              <w:ind w:left="0" w:leftChars="0" w:firstLine="480" w:firstLineChars="200"/>
              <w:jc w:val="both"/>
              <w:rPr>
                <w:rFonts w:hint="default" w:ascii="宋体" w:hAnsi="宋体"/>
                <w:sz w:val="24"/>
                <w:lang w:val="en-US" w:eastAsia="zh-CN"/>
              </w:rPr>
            </w:pPr>
          </w:p>
        </w:tc>
      </w:tr>
    </w:tbl>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269865" cy="2369820"/>
            <wp:effectExtent l="0" t="0" r="3175" b="7620"/>
            <wp:docPr id="1" name="图片 1" descr="5ba2aa94202e268ac89d04464f224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a2aa94202e268ac89d04464f224cd"/>
                    <pic:cNvPicPr>
                      <a:picLocks noChangeAspect="1"/>
                    </pic:cNvPicPr>
                  </pic:nvPicPr>
                  <pic:blipFill>
                    <a:blip r:embed="rId4"/>
                    <a:stretch>
                      <a:fillRect/>
                    </a:stretch>
                  </pic:blipFill>
                  <pic:spPr>
                    <a:xfrm>
                      <a:off x="0" y="0"/>
                      <a:ext cx="5269865" cy="236982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00000000000000000"/>
    <w:charset w:val="86"/>
    <w:family w:val="script"/>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01873E"/>
    <w:multiLevelType w:val="singleLevel"/>
    <w:tmpl w:val="9601873E"/>
    <w:lvl w:ilvl="0" w:tentative="0">
      <w:start w:val="1"/>
      <w:numFmt w:val="decimal"/>
      <w:suff w:val="nothing"/>
      <w:lvlText w:val="%1、"/>
      <w:lvlJc w:val="left"/>
      <w:pPr>
        <w:ind w:left="150"/>
      </w:pPr>
    </w:lvl>
  </w:abstractNum>
  <w:abstractNum w:abstractNumId="1">
    <w:nsid w:val="ADA08B29"/>
    <w:multiLevelType w:val="multilevel"/>
    <w:tmpl w:val="ADA08B29"/>
    <w:lvl w:ilvl="0" w:tentative="0">
      <w:start w:val="1"/>
      <w:numFmt w:val="chineseCounting"/>
      <w:suff w:val="nothing"/>
      <w:lvlText w:val="%1、"/>
      <w:lvlJc w:val="left"/>
      <w:pPr>
        <w:ind w:left="-420" w:firstLine="420"/>
      </w:pPr>
      <w:rPr>
        <w:rFonts w:hint="eastAsia"/>
        <w:b/>
        <w:bCs/>
      </w:rPr>
    </w:lvl>
    <w:lvl w:ilvl="1" w:tentative="0">
      <w:start w:val="1"/>
      <w:numFmt w:val="decimal"/>
      <w:suff w:val="nothing"/>
      <w:lvlText w:val="%2．"/>
      <w:lvlJc w:val="left"/>
      <w:pPr>
        <w:ind w:left="210" w:firstLine="420"/>
      </w:pPr>
      <w:rPr>
        <w:rFonts w:hint="default"/>
        <w:b w:val="0"/>
        <w:bCs w:val="0"/>
      </w:rPr>
    </w:lvl>
    <w:lvl w:ilvl="2" w:tentative="0">
      <w:start w:val="1"/>
      <w:numFmt w:val="decimal"/>
      <w:suff w:val="nothing"/>
      <w:lvlText w:val="（%3）"/>
      <w:lvlJc w:val="left"/>
      <w:pPr>
        <w:ind w:left="-420" w:firstLine="420"/>
      </w:pPr>
      <w:rPr>
        <w:rFonts w:hint="eastAsia"/>
        <w:b/>
        <w:bCs/>
      </w:rPr>
    </w:lvl>
    <w:lvl w:ilvl="3" w:tentative="0">
      <w:start w:val="1"/>
      <w:numFmt w:val="decimalEnclosedCircleChinese"/>
      <w:suff w:val="nothing"/>
      <w:lvlText w:val="%4"/>
      <w:lvlJc w:val="left"/>
      <w:pPr>
        <w:ind w:left="-420" w:firstLine="420"/>
      </w:pPr>
      <w:rPr>
        <w:rFonts w:hint="eastAsia"/>
        <w:b/>
        <w:bCs/>
      </w:rPr>
    </w:lvl>
    <w:lvl w:ilvl="4" w:tentative="0">
      <w:start w:val="1"/>
      <w:numFmt w:val="decimal"/>
      <w:suff w:val="nothing"/>
      <w:lvlText w:val="%5）"/>
      <w:lvlJc w:val="left"/>
      <w:pPr>
        <w:ind w:left="-420" w:firstLine="420"/>
      </w:pPr>
      <w:rPr>
        <w:rFonts w:hint="eastAsia"/>
        <w:b/>
        <w:bCs/>
      </w:rPr>
    </w:lvl>
    <w:lvl w:ilvl="5" w:tentative="0">
      <w:start w:val="1"/>
      <w:numFmt w:val="lowerLetter"/>
      <w:suff w:val="nothing"/>
      <w:lvlText w:val="%6．"/>
      <w:lvlJc w:val="left"/>
      <w:pPr>
        <w:ind w:left="-420" w:firstLine="420"/>
      </w:pPr>
      <w:rPr>
        <w:rFonts w:hint="eastAsia"/>
        <w:b/>
        <w:bCs/>
      </w:rPr>
    </w:lvl>
    <w:lvl w:ilvl="6" w:tentative="0">
      <w:start w:val="1"/>
      <w:numFmt w:val="lowerLetter"/>
      <w:suff w:val="nothing"/>
      <w:lvlText w:val="%7）"/>
      <w:lvlJc w:val="left"/>
      <w:pPr>
        <w:ind w:left="-420" w:firstLine="420"/>
      </w:pPr>
      <w:rPr>
        <w:rFonts w:hint="eastAsia"/>
        <w:b/>
        <w:bCs/>
      </w:rPr>
    </w:lvl>
    <w:lvl w:ilvl="7" w:tentative="0">
      <w:start w:val="1"/>
      <w:numFmt w:val="lowerRoman"/>
      <w:suff w:val="nothing"/>
      <w:lvlText w:val="%8．"/>
      <w:lvlJc w:val="left"/>
      <w:pPr>
        <w:ind w:left="-420" w:firstLine="420"/>
      </w:pPr>
      <w:rPr>
        <w:rFonts w:hint="eastAsia"/>
        <w:b/>
        <w:bCs/>
      </w:rPr>
    </w:lvl>
    <w:lvl w:ilvl="8" w:tentative="0">
      <w:start w:val="1"/>
      <w:numFmt w:val="lowerRoman"/>
      <w:suff w:val="nothing"/>
      <w:lvlText w:val="%9）"/>
      <w:lvlJc w:val="left"/>
      <w:pPr>
        <w:ind w:left="-420" w:firstLine="420"/>
      </w:pPr>
      <w:rPr>
        <w:rFonts w:hint="eastAsia"/>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iMjMzYTAwY2MxOWRiNDM5MGZjOWMwMDFiZjJkMzQifQ=="/>
  </w:docVars>
  <w:rsids>
    <w:rsidRoot w:val="47CC1435"/>
    <w:rsid w:val="10BA31FF"/>
    <w:rsid w:val="1BBA22DF"/>
    <w:rsid w:val="2BC41193"/>
    <w:rsid w:val="3DB66B25"/>
    <w:rsid w:val="44815E87"/>
    <w:rsid w:val="47CC1435"/>
    <w:rsid w:val="4F113F75"/>
    <w:rsid w:val="56C67160"/>
    <w:rsid w:val="58171515"/>
    <w:rsid w:val="616D2A89"/>
    <w:rsid w:val="61EF75BD"/>
    <w:rsid w:val="64252B86"/>
    <w:rsid w:val="6A8B6AC0"/>
    <w:rsid w:val="7D555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2023-12-02T06:47:00Z</dcterms:created>
  <dc:creator>陶政起</dc:creator>
  <cp:lastModifiedBy>陶政起</cp:lastModifiedBy>
  <dcterms:modified xsi:type="dcterms:W3CDTF">2023-12-10T10:11:12Z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F669B2A8600E4073A06A52566B5F2165_13</vt:lpwstr>
  </property>
</Properties>
</file>