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智能纪要：IC生产排程优化第一次会议 2025年10月24日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会议主题：IC生产排程优化第一次会议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会议时间：10月24号（周五） 19:54 - 20:40 （GMT+08）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参会人：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@喻炫琪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@郝易非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@王谦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@张依茗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智能会议纪要由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本次会议由王谦老师主持，喻炫琪、张依茗、郝易非等同学参与，主要围绕生产排期算法研究项目展开，明确了研究目标、技术路线、资源利用、团队分工等内容，为项目推进制定了详细计划，内容如下：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研究目标与方向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传统算法改进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目标设定：王谦老师提出，团队需先对现有运筹学算法进行研究，通过阅读论文、实现代码等方式，在传统算法基础上进行优化，提出改进算法。例如，对算法进行微调，使其设备利用率等指标提升 3% - 5%，就有可能发表论文。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数据验证：使用简单数据对代码进行测试，验证算法的有效性。王谦老师会提供 3DISC 数据，团队可参考论文确定设备数量、处理时间等参数。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AI 模型构建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创新方向：构建在运筹方向的领域 AI 模型（AI agent），通过有监督学习或无监督学习进行训练。利用学校购买的英伟达 GPU 服务器进行计算，若训练出的 AI 算法能达到或超越现有知名算法的 90% - 95% 甚至更高，将实现创新突破。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行业应用：目前集成电路排程相对规范，若项目成功，可与中芯国际等企业合作；同时，也可尝试将算法应用于军工、物流等领域，具有广阔的产业化前景。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技术路线与方法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论文阅读与筛选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全面阅读：王谦老师建议每人至少阅读 10 篇左右论文，包括综述类、重要早期论文、中期论文和最新论文，以全面了解行业动态和研究现状。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工具辅助：利用 DeepSeek、豆包等工具，通过提问获取论文核心方法、新方法推荐等信息，并让其总结论文核心内容，提高学习效率。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代码实现与验证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工具使用：使用 DeepSeek 或豆包根据论文生成 Python 或 Java 代码，再用 cursor 等工具进行调试。例如，将 DeepSeek 提取的伪代码交给 cursor，可快速生成可运行的代码。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数据测试：用简单数据对代码进行测试，确保代码的正确性和有效性。通过运行代码，对比不同算法的效果，为后续改进提供依据。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算法优化与创新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传统算法优化：在现有算法基础上，通过调整搜索或算法匹配参数、改进内在机制等方式，对算法进行优化。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AI 模型训练：构建 AI 模型，利用服务器资源进行训练，不断调整模型参数，提高算法性能。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资源利用与合作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02"/>
        <w:gridCol w:w="3477"/>
      </w:tblGrid>
      <w:tr>
        <w:tc>
          <w:tcPr>
            <w:tcW w:w="48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硬件资源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服务器使用：学校购买了价值 1000 多万的服务器，包括一台华为 AI 服务器和七八台基于 CPU 的服务器，以及几台工作站，团队可利用这些资源进行算法训练和测试。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GPU 计算：英伟达 GPU 可用于加速 AI 模型的计算，提高训练效率。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软件资源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杉数科技软件：11 月 4 号，上海杉数科技将为学校安装一套价值三四百万的求解器软件，王谦老师希望团队全程参与，从中学习算法知识，争取合作机会。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其他工具：鼓励团队使用 DeepSeek、豆包、cursor 等工具辅助研究，提高工作效率。</w:t>
            </w:r>
          </w:p>
        </w:tc>
        <w:tc>
          <w:tcPr>
            <w:tcW w:w="34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47875" cy="16383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项目资源清单</w:t>
              <w:br/>
            </w:r>
          </w:p>
        </w:tc>
      </w:tr>
    </w:tbl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企业合作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京东交流：张依茗在京东实习，可与京东算法团队副总庄小天交流，探讨 AI 运筹方向的合作可能性。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行业合作：王谦老师与中芯国际、字节跳动等企业有一定联系，项目成功后可尝试与这些企业合作，推动算法的产业化应用。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团队分工与安排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进度控制</w:t>
      </w:r>
      <w:r>
        <w:rPr>
          <w:rFonts w:eastAsia="等线" w:ascii="Arial" w:cs="Arial" w:hAnsi="Arial"/>
          <w:sz w:val="22"/>
        </w:rPr>
        <w:t>：喻炫琪负责项目进度控制，确保项目按计划推进。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会议分享</w:t>
      </w:r>
      <w:r>
        <w:rPr>
          <w:rFonts w:eastAsia="等线" w:ascii="Arial" w:cs="Arial" w:hAnsi="Arial"/>
          <w:sz w:val="22"/>
        </w:rPr>
        <w:t>：团队每周最少进行一次线上会议，分享研究进展和遇到的问题。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论文分工</w:t>
      </w:r>
      <w:r>
        <w:rPr>
          <w:rFonts w:eastAsia="等线" w:ascii="Arial" w:cs="Arial" w:hAnsi="Arial"/>
          <w:sz w:val="22"/>
        </w:rPr>
        <w:t>：每人确定一篇论文，用工具生成代码并测试，确保代码可运行。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日常事务</w:t>
      </w:r>
      <w:r>
        <w:rPr>
          <w:rFonts w:eastAsia="等线" w:ascii="Arial" w:cs="Arial" w:hAnsi="Arial"/>
          <w:sz w:val="22"/>
        </w:rPr>
        <w:t>：张依茗负责日常事务统筹，包括排期、资料收集等工作。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近期计划（两个月内）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论文阅读与代码实现：每人确定一篇论文，使用工具生成代码并测试；团队共同确定问题定义，整理成文字。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数据准备与测试：王谦老师提供数据，团队用简单数据对代码进行测试，验证算法的有效性。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7429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项目推进时间计划</w:t>
              <w:br/>
            </w:r>
          </w:p>
        </w:tc>
      </w:tr>
    </w:tbl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中期计划（三到四个月）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算法改进：在现有算法基础上进行优化，提出改进算法。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AI 模型构建：开始构建 AI 模型，利用服务器资源进行训练。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长期计划（半年内）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项目完成：完成集成链路排程项目，实现算法的产业化应用。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成果推广：将算法应用于实际企业，争取降低成本、提高效率，为企业创造价值。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项目实施商量：商量如何在半年内完成集成链路的排程项目，有问题可与王谦或易璇沟通，日常事务如排期、开会总结、资料需求可告知依茗（来自王谦）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文献查找复现：本周每人找一篇精细研究的论文文献发群里审核，用豆包或 DeepSeek 查找，总结核心算法，下载主流算法论文，用 DeepSeek 写 Python 或 Java 代码，复现研究方法和代码，询问可用数据量（来自王谦）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@喻炫琪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@郝易非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资源需求沟通：商量所需资源，将需求告知王谦，王谦负责查找数据，若当天未提供，次日再进行索要（来自王谦）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@喻炫琪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成员汇报上周工作及待老师解惑的研究方向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王谦让依茗主持会议，并想先了解大家之前的工作。喻炫琪称过去一周阅读了此前发在群里类似文献综述的论文，看了几十个案例问题的构建方法和解决方式，因不知项目具体材料未深挖。她还与两位学妹交流，建议从文献读起、学习生产排成优化知识，目前研究方向上暂无头绪，等老师解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02:05</w:t>
        </w:r>
      </w:hyperlink>
      <w:r>
        <w:rPr>
          <w:rFonts w:eastAsia="等线" w:ascii="Arial" w:cs="Arial" w:hAnsi="Arial"/>
          <w:b w:val="true"/>
          <w:sz w:val="22"/>
        </w:rPr>
        <w:t xml:space="preserve">  组织讨论问题定义并准备查找论文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王谦指出大家刚开始接触该问题有困难，因可能没做过相关题目。他认为喻炫琪对问题较了解，其他同学也有一定了解。他建议大家组织时间讨论问题的定义并形成文字，达成一致，明确问题描述，若没问题就找一两篇论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03:00</w:t>
        </w:r>
      </w:hyperlink>
      <w:r>
        <w:rPr>
          <w:rFonts w:eastAsia="等线" w:ascii="Arial" w:cs="Arial" w:hAnsi="Arial"/>
          <w:b w:val="true"/>
          <w:sz w:val="22"/>
        </w:rPr>
        <w:t xml:space="preserve">  借助工具读论文并查找领域重要文献方法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王谦介绍了利用论文进行研究学习的方法。可将论文扔给豆包或DeepSeek，询问核心方法、新方法及推荐新论文，还能让其总结论文核心算法。强调多读论文，通过一篇论文向上查引用它的文献、向下查它引用的文献，找出领域内被引用最多的论文并阅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04:50</w:t>
        </w:r>
      </w:hyperlink>
      <w:r>
        <w:rPr>
          <w:rFonts w:eastAsia="等线" w:ascii="Arial" w:cs="Arial" w:hAnsi="Arial"/>
          <w:b w:val="true"/>
          <w:sz w:val="22"/>
        </w:rPr>
        <w:t xml:space="preserve">  算法转代码验证效果并优化拓展发论文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本章节王谦介绍了工作安排。第一阶段让喻炫琪规划，将论文里主流算法写成代码，可选用 Python 或 Java，用数据验证代码效果并比较。之后摸排各算法指标，如设备利用率。下一步在现有算法基础上拓展，一方面优化算法，提出改进哪怕提升 3% - 5% 也可发论文。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07:42</w:t>
        </w:r>
      </w:hyperlink>
      <w:r>
        <w:rPr>
          <w:rFonts w:eastAsia="等线" w:ascii="Arial" w:cs="Arial" w:hAnsi="Arial"/>
          <w:b w:val="true"/>
          <w:sz w:val="22"/>
        </w:rPr>
        <w:t xml:space="preserve">  运筹学研究目标、论文阅读与AI工具运用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王谦提出两个目标，一是应用传统运筹学方法提出改进算法，二是构建运筹方向的AI算法。要先让大家看约10篇论文，之后用DeepSeek等工具辅助分析。还提到可建立AI模型并训练，利用英伟达GPU计算，且现在DeepSeek、豆包能力提升，要求大家学会使用这些AI工具解决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12:20</w:t>
        </w:r>
      </w:hyperlink>
      <w:r>
        <w:rPr>
          <w:rFonts w:eastAsia="等线" w:ascii="Arial" w:cs="Arial" w:hAnsi="Arial"/>
          <w:b w:val="true"/>
          <w:sz w:val="22"/>
        </w:rPr>
        <w:t xml:space="preserve">  研究团队组建、任务安排与时间进度规划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王谦介绍技术路线和研究思路，提议组建团队，成员每周至少聚一次分享。要求每人确定一篇论文，用工具写出代码并测试，使用3DISC数据。布置问题，让成员估算设备数量等，还可参考论文数据。计划以两个月为一小步推进工作，争取尽快完成论文代码实现，后续定期周末讨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15:52</w:t>
        </w:r>
      </w:hyperlink>
      <w:r>
        <w:rPr>
          <w:rFonts w:eastAsia="等线" w:ascii="Arial" w:cs="Arial" w:hAnsi="Arial"/>
          <w:b w:val="true"/>
          <w:sz w:val="22"/>
        </w:rPr>
        <w:t xml:space="preserve">  运筹学生产排期算法模型构建与应用探讨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张依茗介绍对市面上大模型基础能力做了测评，提出做生产排期算法垂域模型，按论文积累运筹学算法并创新。王谦认可该思路，提到可针对不同运筹问题建AI模型，还指出集成电路排程规范，做完可与中芯国际谈，另外沈阳军工企业有合作机会，也可尝试改进现有算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19:37</w:t>
        </w:r>
      </w:hyperlink>
      <w:r>
        <w:rPr>
          <w:rFonts w:eastAsia="等线" w:ascii="Arial" w:cs="Arial" w:hAnsi="Arial"/>
          <w:b w:val="true"/>
          <w:sz w:val="22"/>
        </w:rPr>
        <w:t xml:space="preserve">  介绍服务器资源及与京东算法团队合作事宜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本章节中王谦介绍设备情况，称经手购买了 1000 多万服务器，其中一台华为 AI 服务器花 300 万买材料可供学习，还提到有基于 CPU 的服务器七八台及几台工作站。此外，他提及张依茗在京东实习，建议其与京东算法团队副总张晓天交流，称此前有联系且探讨过南开与之合作，AI 运筹方向值得尝试。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21:32</w:t>
        </w:r>
      </w:hyperlink>
      <w:r>
        <w:rPr>
          <w:rFonts w:eastAsia="等线" w:ascii="Arial" w:cs="Arial" w:hAnsi="Arial"/>
          <w:b w:val="true"/>
          <w:sz w:val="22"/>
        </w:rPr>
        <w:t xml:space="preserve">  11月4号杉数软件装系统，鼓励全程参与合作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王谦介绍了下周及下下周的安排，11月4号他出差回来后，上海杉数科技公司会来安装一套价值三四百万的求解器软件，希望大家全程参与，该软件求解器速度提升显著。他还提及与对方关系不错，后续可能合作，对方公司有南开数学毕业人员，必要时可派人去上海学习，强调软硬件资源可服务项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23:13</w:t>
        </w:r>
      </w:hyperlink>
      <w:r>
        <w:rPr>
          <w:rFonts w:eastAsia="等线" w:ascii="Arial" w:cs="Arial" w:hAnsi="Arial"/>
          <w:b w:val="true"/>
          <w:sz w:val="22"/>
        </w:rPr>
        <w:t xml:space="preserve">  项目分工、周期安排及合作资源介绍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王谦安排项目事宜，因师兄找工作且论文不认真，让喻炫琪负责项目并控制进度。提出资料获取途径，设定项目周期，半年内完成。若遇难题可求助上海团队。还提及过往项目成果及推广可能，强调实用价值与产业化方向，日常事务找依茗，技术难题可逐级求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30:33</w:t>
        </w:r>
      </w:hyperlink>
      <w:r>
        <w:rPr>
          <w:rFonts w:eastAsia="等线" w:ascii="Arial" w:cs="Arial" w:hAnsi="Arial"/>
          <w:b w:val="true"/>
          <w:sz w:val="22"/>
        </w:rPr>
        <w:t xml:space="preserve">  交流学习进展并计划本周各自找文献研究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学习研究展开讨论。郝易非表示看了学长发的论文，对该领域有了初步了解，正顺着综述找原文学习模型建立与结果实现，还打算提升英文阅读能力。喻炫琪提议本周三人各找一篇精细研究的文献发群里，之后复现论文研究方法和代码，并向老师要可用数据，避免文献重复后再讨论对比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32:35</w:t>
        </w:r>
      </w:hyperlink>
      <w:r>
        <w:rPr>
          <w:rFonts w:eastAsia="等线" w:ascii="Arial" w:cs="Arial" w:hAnsi="Arial"/>
          <w:b w:val="true"/>
          <w:sz w:val="22"/>
        </w:rPr>
        <w:t xml:space="preserve">  介绍Cursor等工具及京东实习与工作建议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会议中，王谦介绍了写代码工具cursor，它能根据文字或界面照片生成代码，还提及DeepSeek可辅助阅读、总结论文及写伪代码，两工具结合能大幅缩短工作时间。此外，提到张依茗在京东实习开了眼界，京东算法团队很牛，鼓励年轻人趁年轻多吃苦做事，最后询问有无问题后结束会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36:55</w:t>
        </w:r>
      </w:hyperlink>
      <w:r>
        <w:rPr>
          <w:rFonts w:eastAsia="等线" w:ascii="Arial" w:cs="Arial" w:hAnsi="Arial"/>
          <w:b w:val="true"/>
          <w:sz w:val="22"/>
        </w:rPr>
        <w:t xml:space="preserve">  学生向老师要数据，老师表示查找后提供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本章节是喻炫琪、王谦等人的交流内容。喻炫琪询问数据量，王谦让大家先商量，有问题和需求再找他，他正在办公室审东西，审完会找数据，若今天没给就让明天再要。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相关链接</w:t>
      </w:r>
      <w:bookmarkEnd w:id="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1">
        <w:r>
          <w:rPr>
            <w:rFonts w:eastAsia="等线" w:ascii="Arial" w:cs="Arial" w:hAnsi="Arial"/>
            <w:color w:val="3370ff"/>
            <w:sz w:val="22"/>
          </w:rPr>
          <w:t>IC生产排程优化第一次会议</w:t>
        </w:r>
      </w:hyperlink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IC生产排程优化第一次会议 2025年10月24日</w:t>
        </w:r>
      </w:hyperlink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4411">
    <w:lvl>
      <w:numFmt w:val="bullet"/>
      <w:suff w:val="tab"/>
      <w:lvlText w:val="•"/>
      <w:rPr>
        <w:color w:val="3370ff"/>
      </w:rPr>
    </w:lvl>
  </w:abstractNum>
  <w:abstractNum w:abstractNumId="54412">
    <w:lvl>
      <w:numFmt w:val="bullet"/>
      <w:suff w:val="tab"/>
      <w:lvlText w:val="￮"/>
      <w:rPr>
        <w:color w:val="3370ff"/>
      </w:rPr>
    </w:lvl>
  </w:abstractNum>
  <w:abstractNum w:abstractNumId="54413">
    <w:lvl>
      <w:numFmt w:val="bullet"/>
      <w:suff w:val="tab"/>
      <w:lvlText w:val="▪"/>
      <w:rPr>
        <w:color w:val="3370ff"/>
        <w:sz w:val="11"/>
      </w:rPr>
    </w:lvl>
  </w:abstractNum>
  <w:abstractNum w:abstractNumId="54414">
    <w:lvl>
      <w:numFmt w:val="bullet"/>
      <w:suff w:val="tab"/>
      <w:lvlText w:val="▪"/>
      <w:rPr>
        <w:color w:val="3370ff"/>
        <w:sz w:val="11"/>
      </w:rPr>
    </w:lvl>
  </w:abstractNum>
  <w:abstractNum w:abstractNumId="54415">
    <w:lvl>
      <w:numFmt w:val="bullet"/>
      <w:suff w:val="tab"/>
      <w:lvlText w:val="￮"/>
      <w:rPr>
        <w:color w:val="3370ff"/>
      </w:rPr>
    </w:lvl>
  </w:abstractNum>
  <w:abstractNum w:abstractNumId="54416">
    <w:lvl>
      <w:numFmt w:val="bullet"/>
      <w:suff w:val="tab"/>
      <w:lvlText w:val="▪"/>
      <w:rPr>
        <w:color w:val="3370ff"/>
        <w:sz w:val="11"/>
      </w:rPr>
    </w:lvl>
  </w:abstractNum>
  <w:abstractNum w:abstractNumId="54417">
    <w:lvl>
      <w:numFmt w:val="bullet"/>
      <w:suff w:val="tab"/>
      <w:lvlText w:val="▪"/>
      <w:rPr>
        <w:color w:val="3370ff"/>
        <w:sz w:val="11"/>
      </w:rPr>
    </w:lvl>
  </w:abstractNum>
  <w:abstractNum w:abstractNumId="54418">
    <w:lvl>
      <w:numFmt w:val="bullet"/>
      <w:suff w:val="tab"/>
      <w:lvlText w:val="•"/>
      <w:rPr>
        <w:color w:val="3370ff"/>
      </w:rPr>
    </w:lvl>
  </w:abstractNum>
  <w:abstractNum w:abstractNumId="54419">
    <w:lvl>
      <w:numFmt w:val="bullet"/>
      <w:suff w:val="tab"/>
      <w:lvlText w:val="￮"/>
      <w:rPr>
        <w:color w:val="3370ff"/>
      </w:rPr>
    </w:lvl>
  </w:abstractNum>
  <w:abstractNum w:abstractNumId="54420">
    <w:lvl>
      <w:numFmt w:val="bullet"/>
      <w:suff w:val="tab"/>
      <w:lvlText w:val="▪"/>
      <w:rPr>
        <w:color w:val="3370ff"/>
        <w:sz w:val="11"/>
      </w:rPr>
    </w:lvl>
  </w:abstractNum>
  <w:abstractNum w:abstractNumId="54421">
    <w:lvl>
      <w:numFmt w:val="bullet"/>
      <w:suff w:val="tab"/>
      <w:lvlText w:val="▪"/>
      <w:rPr>
        <w:color w:val="3370ff"/>
        <w:sz w:val="11"/>
      </w:rPr>
    </w:lvl>
  </w:abstractNum>
  <w:abstractNum w:abstractNumId="54422">
    <w:lvl>
      <w:numFmt w:val="bullet"/>
      <w:suff w:val="tab"/>
      <w:lvlText w:val="￮"/>
      <w:rPr>
        <w:color w:val="3370ff"/>
      </w:rPr>
    </w:lvl>
  </w:abstractNum>
  <w:abstractNum w:abstractNumId="54423">
    <w:lvl>
      <w:numFmt w:val="bullet"/>
      <w:suff w:val="tab"/>
      <w:lvlText w:val="▪"/>
      <w:rPr>
        <w:color w:val="3370ff"/>
        <w:sz w:val="11"/>
      </w:rPr>
    </w:lvl>
  </w:abstractNum>
  <w:abstractNum w:abstractNumId="54424">
    <w:lvl>
      <w:numFmt w:val="bullet"/>
      <w:suff w:val="tab"/>
      <w:lvlText w:val="▪"/>
      <w:rPr>
        <w:color w:val="3370ff"/>
        <w:sz w:val="11"/>
      </w:rPr>
    </w:lvl>
  </w:abstractNum>
  <w:abstractNum w:abstractNumId="54425">
    <w:lvl>
      <w:numFmt w:val="bullet"/>
      <w:suff w:val="tab"/>
      <w:lvlText w:val="￮"/>
      <w:rPr>
        <w:color w:val="3370ff"/>
      </w:rPr>
    </w:lvl>
  </w:abstractNum>
  <w:abstractNum w:abstractNumId="54426">
    <w:lvl>
      <w:numFmt w:val="bullet"/>
      <w:suff w:val="tab"/>
      <w:lvlText w:val="▪"/>
      <w:rPr>
        <w:color w:val="3370ff"/>
        <w:sz w:val="11"/>
      </w:rPr>
    </w:lvl>
  </w:abstractNum>
  <w:abstractNum w:abstractNumId="54427">
    <w:lvl>
      <w:numFmt w:val="bullet"/>
      <w:suff w:val="tab"/>
      <w:lvlText w:val="▪"/>
      <w:rPr>
        <w:color w:val="3370ff"/>
        <w:sz w:val="11"/>
      </w:rPr>
    </w:lvl>
  </w:abstractNum>
  <w:abstractNum w:abstractNumId="54428">
    <w:lvl>
      <w:numFmt w:val="bullet"/>
      <w:suff w:val="tab"/>
      <w:lvlText w:val="•"/>
      <w:rPr>
        <w:color w:val="3370ff"/>
      </w:rPr>
    </w:lvl>
  </w:abstractNum>
  <w:abstractNum w:abstractNumId="54429">
    <w:lvl>
      <w:numFmt w:val="bullet"/>
      <w:suff w:val="tab"/>
      <w:lvlText w:val="•"/>
      <w:rPr>
        <w:color w:val="3370ff"/>
      </w:rPr>
    </w:lvl>
  </w:abstractNum>
  <w:abstractNum w:abstractNumId="54430">
    <w:lvl>
      <w:numFmt w:val="bullet"/>
      <w:suff w:val="tab"/>
      <w:lvlText w:val="￮"/>
      <w:rPr>
        <w:color w:val="3370ff"/>
      </w:rPr>
    </w:lvl>
  </w:abstractNum>
  <w:abstractNum w:abstractNumId="54431">
    <w:lvl>
      <w:numFmt w:val="bullet"/>
      <w:suff w:val="tab"/>
      <w:lvlText w:val="￮"/>
      <w:rPr>
        <w:color w:val="3370ff"/>
      </w:rPr>
    </w:lvl>
  </w:abstractNum>
  <w:abstractNum w:abstractNumId="54432">
    <w:lvl>
      <w:numFmt w:val="bullet"/>
      <w:suff w:val="tab"/>
      <w:lvlText w:val="•"/>
      <w:rPr>
        <w:color w:val="3370ff"/>
      </w:rPr>
    </w:lvl>
  </w:abstractNum>
  <w:abstractNum w:abstractNumId="54433">
    <w:lvl>
      <w:numFmt w:val="bullet"/>
      <w:suff w:val="tab"/>
      <w:lvlText w:val="￮"/>
      <w:rPr>
        <w:color w:val="3370ff"/>
      </w:rPr>
    </w:lvl>
  </w:abstractNum>
  <w:abstractNum w:abstractNumId="54434">
    <w:lvl>
      <w:numFmt w:val="bullet"/>
      <w:suff w:val="tab"/>
      <w:lvlText w:val="￮"/>
      <w:rPr>
        <w:color w:val="3370ff"/>
      </w:rPr>
    </w:lvl>
  </w:abstractNum>
  <w:abstractNum w:abstractNumId="54435">
    <w:lvl>
      <w:numFmt w:val="bullet"/>
      <w:suff w:val="tab"/>
      <w:lvlText w:val="￮"/>
      <w:rPr>
        <w:color w:val="3370ff"/>
      </w:rPr>
    </w:lvl>
  </w:abstractNum>
  <w:abstractNum w:abstractNumId="54436">
    <w:lvl>
      <w:numFmt w:val="bullet"/>
      <w:suff w:val="tab"/>
      <w:lvlText w:val="▪"/>
      <w:rPr>
        <w:color w:val="3370ff"/>
        <w:sz w:val="11"/>
      </w:rPr>
    </w:lvl>
  </w:abstractNum>
  <w:abstractNum w:abstractNumId="54437">
    <w:lvl>
      <w:numFmt w:val="bullet"/>
      <w:suff w:val="tab"/>
      <w:lvlText w:val="▪"/>
      <w:rPr>
        <w:color w:val="3370ff"/>
        <w:sz w:val="11"/>
      </w:rPr>
    </w:lvl>
  </w:abstractNum>
  <w:abstractNum w:abstractNumId="54438">
    <w:lvl>
      <w:numFmt w:val="bullet"/>
      <w:suff w:val="tab"/>
      <w:lvlText w:val="•"/>
      <w:rPr>
        <w:color w:val="3370ff"/>
      </w:rPr>
    </w:lvl>
  </w:abstractNum>
  <w:abstractNum w:abstractNumId="54439">
    <w:lvl>
      <w:numFmt w:val="bullet"/>
      <w:suff w:val="tab"/>
      <w:lvlText w:val="￮"/>
      <w:rPr>
        <w:color w:val="3370ff"/>
      </w:rPr>
    </w:lvl>
  </w:abstractNum>
  <w:abstractNum w:abstractNumId="54440">
    <w:lvl>
      <w:numFmt w:val="bullet"/>
      <w:suff w:val="tab"/>
      <w:lvlText w:val="￮"/>
      <w:rPr>
        <w:color w:val="3370ff"/>
      </w:rPr>
    </w:lvl>
  </w:abstractNum>
  <w:abstractNum w:abstractNumId="54441">
    <w:lvl>
      <w:numFmt w:val="bullet"/>
      <w:suff w:val="tab"/>
      <w:lvlText w:val="￮"/>
      <w:rPr>
        <w:color w:val="3370ff"/>
      </w:rPr>
    </w:lvl>
  </w:abstractNum>
  <w:abstractNum w:abstractNumId="54442">
    <w:lvl>
      <w:numFmt w:val="bullet"/>
      <w:suff w:val="tab"/>
      <w:lvlText w:val="￮"/>
      <w:rPr>
        <w:color w:val="3370ff"/>
      </w:rPr>
    </w:lvl>
  </w:abstractNum>
  <w:abstractNum w:abstractNumId="54443">
    <w:lvl>
      <w:numFmt w:val="bullet"/>
      <w:suff w:val="tab"/>
      <w:lvlText w:val="•"/>
      <w:rPr>
        <w:color w:val="3370ff"/>
      </w:rPr>
    </w:lvl>
  </w:abstractNum>
  <w:abstractNum w:abstractNumId="54444">
    <w:lvl>
      <w:numFmt w:val="bullet"/>
      <w:suff w:val="tab"/>
      <w:lvlText w:val="•"/>
      <w:rPr>
        <w:color w:val="3370ff"/>
      </w:rPr>
    </w:lvl>
  </w:abstractNum>
  <w:abstractNum w:abstractNumId="54445">
    <w:lvl>
      <w:numFmt w:val="bullet"/>
      <w:suff w:val="tab"/>
      <w:lvlText w:val="￮"/>
      <w:rPr>
        <w:color w:val="3370ff"/>
      </w:rPr>
    </w:lvl>
  </w:abstractNum>
  <w:abstractNum w:abstractNumId="54446">
    <w:lvl>
      <w:numFmt w:val="bullet"/>
      <w:suff w:val="tab"/>
      <w:lvlText w:val="￮"/>
      <w:rPr>
        <w:color w:val="3370ff"/>
      </w:rPr>
    </w:lvl>
  </w:abstractNum>
  <w:abstractNum w:abstractNumId="54447">
    <w:lvl>
      <w:numFmt w:val="bullet"/>
      <w:suff w:val="tab"/>
      <w:lvlText w:val="￮"/>
      <w:rPr>
        <w:color w:val="3370ff"/>
      </w:rPr>
    </w:lvl>
  </w:abstractNum>
  <w:abstractNum w:abstractNumId="54448">
    <w:lvl>
      <w:numFmt w:val="bullet"/>
      <w:suff w:val="tab"/>
      <w:lvlText w:val="▪"/>
      <w:rPr>
        <w:color w:val="3370ff"/>
        <w:sz w:val="11"/>
      </w:rPr>
    </w:lvl>
  </w:abstractNum>
  <w:abstractNum w:abstractNumId="54449">
    <w:lvl>
      <w:numFmt w:val="bullet"/>
      <w:suff w:val="tab"/>
      <w:lvlText w:val="▪"/>
      <w:rPr>
        <w:color w:val="3370ff"/>
        <w:sz w:val="11"/>
      </w:rPr>
    </w:lvl>
  </w:abstractNum>
  <w:abstractNum w:abstractNumId="54450">
    <w:lvl>
      <w:numFmt w:val="bullet"/>
      <w:suff w:val="tab"/>
      <w:lvlText w:val="￮"/>
      <w:rPr>
        <w:color w:val="3370ff"/>
      </w:rPr>
    </w:lvl>
  </w:abstractNum>
  <w:abstractNum w:abstractNumId="54451">
    <w:lvl>
      <w:numFmt w:val="bullet"/>
      <w:suff w:val="tab"/>
      <w:lvlText w:val="▪"/>
      <w:rPr>
        <w:color w:val="3370ff"/>
        <w:sz w:val="11"/>
      </w:rPr>
    </w:lvl>
  </w:abstractNum>
  <w:abstractNum w:abstractNumId="54452">
    <w:lvl>
      <w:numFmt w:val="bullet"/>
      <w:suff w:val="tab"/>
      <w:lvlText w:val="▪"/>
      <w:rPr>
        <w:color w:val="3370ff"/>
        <w:sz w:val="11"/>
      </w:rPr>
    </w:lvl>
  </w:abstractNum>
  <w:abstractNum w:abstractNumId="54453">
    <w:lvl>
      <w:numFmt w:val="bullet"/>
      <w:suff w:val="space"/>
      <w:lvlText w:val="□"/>
    </w:lvl>
  </w:abstractNum>
  <w:abstractNum w:abstractNumId="54454">
    <w:lvl>
      <w:numFmt w:val="bullet"/>
      <w:suff w:val="space"/>
      <w:lvlText w:val="□"/>
    </w:lvl>
  </w:abstractNum>
  <w:abstractNum w:abstractNumId="54455">
    <w:lvl>
      <w:numFmt w:val="bullet"/>
      <w:suff w:val="space"/>
      <w:lvlText w:val="□"/>
    </w:lvl>
  </w:abstractNum>
  <w:abstractNum w:abstractNumId="54456">
    <w:lvl>
      <w:numFmt w:val="bullet"/>
      <w:suff w:val="tab"/>
      <w:lvlText w:val="•"/>
      <w:rPr>
        <w:color w:val="3370ff"/>
      </w:rPr>
    </w:lvl>
  </w:abstractNum>
  <w:abstractNum w:abstractNumId="54457">
    <w:lvl>
      <w:numFmt w:val="bullet"/>
      <w:suff w:val="tab"/>
      <w:lvlText w:val="•"/>
      <w:rPr>
        <w:color w:val="3370ff"/>
      </w:rPr>
    </w:lvl>
  </w:abstractNum>
  <w:abstractNum w:abstractNumId="54458">
    <w:lvl>
      <w:numFmt w:val="bullet"/>
      <w:suff w:val="tab"/>
      <w:lvlText w:val="￮"/>
      <w:rPr>
        <w:color w:val="3370ff"/>
      </w:rPr>
    </w:lvl>
  </w:abstractNum>
  <w:num w:numId="1">
    <w:abstractNumId w:val="54411"/>
  </w:num>
  <w:num w:numId="2">
    <w:abstractNumId w:val="54412"/>
  </w:num>
  <w:num w:numId="3">
    <w:abstractNumId w:val="54413"/>
  </w:num>
  <w:num w:numId="4">
    <w:abstractNumId w:val="54414"/>
  </w:num>
  <w:num w:numId="5">
    <w:abstractNumId w:val="54415"/>
  </w:num>
  <w:num w:numId="6">
    <w:abstractNumId w:val="54416"/>
  </w:num>
  <w:num w:numId="7">
    <w:abstractNumId w:val="54417"/>
  </w:num>
  <w:num w:numId="8">
    <w:abstractNumId w:val="54418"/>
  </w:num>
  <w:num w:numId="9">
    <w:abstractNumId w:val="54419"/>
  </w:num>
  <w:num w:numId="10">
    <w:abstractNumId w:val="54420"/>
  </w:num>
  <w:num w:numId="11">
    <w:abstractNumId w:val="54421"/>
  </w:num>
  <w:num w:numId="12">
    <w:abstractNumId w:val="54422"/>
  </w:num>
  <w:num w:numId="13">
    <w:abstractNumId w:val="54423"/>
  </w:num>
  <w:num w:numId="14">
    <w:abstractNumId w:val="54424"/>
  </w:num>
  <w:num w:numId="15">
    <w:abstractNumId w:val="54425"/>
  </w:num>
  <w:num w:numId="16">
    <w:abstractNumId w:val="54426"/>
  </w:num>
  <w:num w:numId="17">
    <w:abstractNumId w:val="54427"/>
  </w:num>
  <w:num w:numId="18">
    <w:abstractNumId w:val="54428"/>
  </w:num>
  <w:num w:numId="19">
    <w:abstractNumId w:val="54429"/>
  </w:num>
  <w:num w:numId="20">
    <w:abstractNumId w:val="54430"/>
  </w:num>
  <w:num w:numId="21">
    <w:abstractNumId w:val="54431"/>
  </w:num>
  <w:num w:numId="22">
    <w:abstractNumId w:val="54432"/>
  </w:num>
  <w:num w:numId="23">
    <w:abstractNumId w:val="54433"/>
  </w:num>
  <w:num w:numId="24">
    <w:abstractNumId w:val="54434"/>
  </w:num>
  <w:num w:numId="25">
    <w:abstractNumId w:val="54435"/>
  </w:num>
  <w:num w:numId="26">
    <w:abstractNumId w:val="54436"/>
  </w:num>
  <w:num w:numId="27">
    <w:abstractNumId w:val="54437"/>
  </w:num>
  <w:num w:numId="28">
    <w:abstractNumId w:val="54438"/>
  </w:num>
  <w:num w:numId="29">
    <w:abstractNumId w:val="54439"/>
  </w:num>
  <w:num w:numId="30">
    <w:abstractNumId w:val="54440"/>
  </w:num>
  <w:num w:numId="31">
    <w:abstractNumId w:val="54441"/>
  </w:num>
  <w:num w:numId="32">
    <w:abstractNumId w:val="54442"/>
  </w:num>
  <w:num w:numId="33">
    <w:abstractNumId w:val="54443"/>
  </w:num>
  <w:num w:numId="34">
    <w:abstractNumId w:val="54444"/>
  </w:num>
  <w:num w:numId="35">
    <w:abstractNumId w:val="54445"/>
  </w:num>
  <w:num w:numId="36">
    <w:abstractNumId w:val="54446"/>
  </w:num>
  <w:num w:numId="37">
    <w:abstractNumId w:val="54447"/>
  </w:num>
  <w:num w:numId="38">
    <w:abstractNumId w:val="54448"/>
  </w:num>
  <w:num w:numId="39">
    <w:abstractNumId w:val="54449"/>
  </w:num>
  <w:num w:numId="40">
    <w:abstractNumId w:val="54450"/>
  </w:num>
  <w:num w:numId="41">
    <w:abstractNumId w:val="54451"/>
  </w:num>
  <w:num w:numId="42">
    <w:abstractNumId w:val="54452"/>
  </w:num>
  <w:num w:numId="43">
    <w:abstractNumId w:val="54453"/>
  </w:num>
  <w:num w:numId="44">
    <w:abstractNumId w:val="54454"/>
  </w:num>
  <w:num w:numId="45">
    <w:abstractNumId w:val="54455"/>
  </w:num>
  <w:num w:numId="46">
    <w:abstractNumId w:val="54456"/>
  </w:num>
  <w:num w:numId="47">
    <w:abstractNumId w:val="54457"/>
  </w:num>
  <w:num w:numId="48">
    <w:abstractNumId w:val="544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nankai.feishu.cn/minutes/obcnnw25a328pcw84h9c4986?t=180000" TargetMode="External" Type="http://schemas.openxmlformats.org/officeDocument/2006/relationships/hyperlink"/><Relationship Id="rId11" Target="https://nankai.feishu.cn/minutes/obcnnw25a328pcw84h9c4986?t=290000" TargetMode="External" Type="http://schemas.openxmlformats.org/officeDocument/2006/relationships/hyperlink"/><Relationship Id="rId12" Target="https://nankai.feishu.cn/minutes/obcnnw25a328pcw84h9c4986?t=462000" TargetMode="External" Type="http://schemas.openxmlformats.org/officeDocument/2006/relationships/hyperlink"/><Relationship Id="rId13" Target="https://nankai.feishu.cn/minutes/obcnnw25a328pcw84h9c4986?t=740000" TargetMode="External" Type="http://schemas.openxmlformats.org/officeDocument/2006/relationships/hyperlink"/><Relationship Id="rId14" Target="https://nankai.feishu.cn/minutes/obcnnw25a328pcw84h9c4986?t=952000" TargetMode="External" Type="http://schemas.openxmlformats.org/officeDocument/2006/relationships/hyperlink"/><Relationship Id="rId15" Target="https://nankai.feishu.cn/minutes/obcnnw25a328pcw84h9c4986?t=1177000" TargetMode="External" Type="http://schemas.openxmlformats.org/officeDocument/2006/relationships/hyperlink"/><Relationship Id="rId16" Target="https://nankai.feishu.cn/minutes/obcnnw25a328pcw84h9c4986?t=1292000" TargetMode="External" Type="http://schemas.openxmlformats.org/officeDocument/2006/relationships/hyperlink"/><Relationship Id="rId17" Target="https://nankai.feishu.cn/minutes/obcnnw25a328pcw84h9c4986?t=1393000" TargetMode="External" Type="http://schemas.openxmlformats.org/officeDocument/2006/relationships/hyperlink"/><Relationship Id="rId18" Target="https://nankai.feishu.cn/minutes/obcnnw25a328pcw84h9c4986?t=1833000" TargetMode="External" Type="http://schemas.openxmlformats.org/officeDocument/2006/relationships/hyperlink"/><Relationship Id="rId19" Target="https://nankai.feishu.cn/minutes/obcnnw25a328pcw84h9c4986?t=1955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nankai.feishu.cn/minutes/obcnnw25a328pcw84h9c4986?t=2215000" TargetMode="External" Type="http://schemas.openxmlformats.org/officeDocument/2006/relationships/hyperlink"/><Relationship Id="rId21" Target="https://nankai.feishu.cn/minutes/obcnnw25a328pcw84h9c4986?from=ai_minutes" TargetMode="External" Type="http://schemas.openxmlformats.org/officeDocument/2006/relationships/hyperlink"/><Relationship Id="rId22" Target="https://nankai.feishu.cn/docx/Nl02d7kWuogjfWxUKKXcapvmnEe" TargetMode="External" Type="http://schemas.openxmlformats.org/officeDocument/2006/relationships/hyperlink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nankai.feishu.cn/minutes/obcnnw25a328pcw84h9c4986?t=0" TargetMode="External" Type="http://schemas.openxmlformats.org/officeDocument/2006/relationships/hyperlink"/><Relationship Id="rId9" Target="https://nankai.feishu.cn/minutes/obcnnw25a328pcw84h9c4986?t=125000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2025-10-31T02:26:30Z</dcterms:created>
  <dc:creator>Apache POI</dc:creator>
</cp:coreProperties>
</file>