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V1仿真结果详细分析报告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基于企业原始可用数据的基线仿真运行结果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报告日期: 2026年5月22日 | 数据来源: V1_ResultsViewSampleReport.csv</w:t>
      </w:r>
    </w:p>
    <w:p>
      <w:pPr>
        <w:spacing w:after="400"/>
      </w:pP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一、执行摘要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本报告基于IC后端制造仿真模型的V1版本（企业原始可用数据），对仿真运行结果进行全面分析。V1版本使用企业提供的真实订单、物料和机器配置数据，是所有后续优化版本的基线参照。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核心发现：</w:t>
      </w:r>
    </w:p>
    <w:p>
      <w:pPr>
        <w:spacing w:after="6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系统完成率100%：41个订单、283个MLot、1255个MAG、652个SUB_LOT全部完成</w:t>
      </w:r>
    </w:p>
    <w:p>
      <w:pPr>
        <w:spacing w:after="6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设备利用率极低：六大工序平均利用率仅8.91%~13.72%，远低于制造业合理水平</w:t>
      </w:r>
    </w:p>
    <w:p>
      <w:pPr>
        <w:spacing w:after="6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严重产能过剩：459台机器仅处理极低负载，大量设备处于饥饿等待状态（84%~91%）</w:t>
      </w:r>
    </w:p>
    <w:p>
      <w:pPr>
        <w:spacing w:after="6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无明显瓶颈：DA和WB虽为利用率最高的工序，但仍远未达到瓶颈水平</w:t>
      </w:r>
    </w:p>
    <w:p>
      <w:pPr>
        <w:spacing w:after="6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Combiner_Sub排队严重：ParentInputBuffer平均排队14.1个实体，是唯一显著瓶颈点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C00000"/>
          <w:sz w:val="20"/>
          <w:szCs w:val="20"/>
        </w:rPr>
        <w:t xml:space="preserve">结论：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V1基线数据表明，以企业当前订单规模驱动459台机器运转，系统处于严重</w:t>
      </w:r>
      <w:r>
        <w:rPr>
          <w:rFonts w:ascii="Microsoft YaHei" w:cs="Microsoft YaHei" w:eastAsia="Microsoft YaHei" w:hAnsi="Microsoft YaHei"/>
          <w:b/>
          <w:bCs/>
          <w:color w:val="C00000"/>
          <w:sz w:val="20"/>
          <w:szCs w:val="20"/>
        </w:rPr>
        <w:t xml:space="preserve">产能过剩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状态。这是一个典型的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高产能-低负荷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场景，无法直接用于研究瓶颈优化问题。后续所有优化版本（V5~V8）均是在此基础上通过增加订单、调整参数来创造有意义的研究条件。</w:t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二、实体创建与完成情况</w:t>
      </w:r>
    </w:p>
    <w:p>
      <w:pPr>
        <w:spacing w:after="100" w:before="25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2.1 实体创建与销毁统计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实体类型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创建数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销毁数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完成率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Order（订单）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100.0%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M_LOT（大批次）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100.0%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MAG（料盒）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1,255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1,255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100.0%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SUB_LOT（子批次）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652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652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100.0%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所有实体100%完成，表明系统在当前负载下不存在产能约束，所有订单均可在仿真周期内顺利完成。</w:t>
      </w:r>
    </w:p>
    <w:p>
      <w:pPr>
        <w:spacing w:after="100" w:before="25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2.2 批次拆分逻辑验证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从实体数量关系可验证批次拆分逻辑：</w:t>
      </w:r>
    </w:p>
    <w:p>
      <w:pPr>
        <w:spacing w:after="6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41个Order → 283个M_LOT → 628个Sink_Finished成品（每个M_LOT拆分后经加工产出约2.2个成品）</w:t>
      </w:r>
    </w:p>
    <w:p>
      <w:pPr>
        <w:spacing w:after="6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283个M_LOT → 652个SUB_LOT → 1,255个MAG（每个SUB_LOT约1.93个MAG）</w:t>
      </w:r>
    </w:p>
    <w:p>
      <w:pPr>
        <w:spacing w:after="6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628个成品产出 &lt; 1,255个MAG，说明MAG在合并阶段存在SubLot内部的合并聚合</w:t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三、设备利用率分析</w:t>
      </w:r>
    </w:p>
    <w:p>
      <w:pPr>
        <w:spacing w:after="100" w:before="25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3.1 各工序平均利用率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工序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机器数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平均利用率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最高利用率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最低利用率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利用率方差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DS（贴片/切割）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13.72%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18.19%（DS13）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8.37%（DS28）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中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DA（粘片）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13.54%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25.00%（DA66）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5.20%（DA101）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高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WB（焊线）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13.42%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24.79%（WB138）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3.20%（WB179）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极高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MOLD（塑封）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8.91%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9.54%（MOLD2）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8.10%（MOLD1）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极低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BG（研磨）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9.04%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9.97%（BG11）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8.27%（BG1）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极低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Taping（封胶）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9.11%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9.53%（Taping3）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8.48%（Taping6）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极低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关键发现：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所有工序平均利用率均低于15%，最高单机利用率仅为25%。制造业通常将70%~85%视为合理利用率区间，当前水平意味着设备大量闲置，产能浪费严重。</w:t>
      </w:r>
    </w:p>
    <w:p>
      <w:pPr>
        <w:spacing w:after="100" w:before="25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3.2 利用率排序与瓶颈分析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按平均利用率从高到低排序：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DS(13.72%) &gt; DA(13.54%) &gt; WB(13.42%) &gt; Taping(9.11%) &gt; BG(9.04%) &gt; MOLD(8.91%)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分析：</w:t>
      </w:r>
    </w:p>
    <w:p>
      <w:pPr>
        <w:spacing w:after="6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DA和WB的利用率略高于其他工序，但三者（DS/DA/WB）差距极小（13.42%~13.72%），不构成显著瓶颈</w:t>
      </w:r>
    </w:p>
    <w:p>
      <w:pPr>
        <w:spacing w:after="6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后端工序（MOLD/BG/Taping）利用率接近且很低（~9%），说明后端产能充裕</w:t>
      </w:r>
    </w:p>
    <w:p>
      <w:pPr>
        <w:spacing w:after="6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WB的利用率方差最大（3.20%~24.79%），表明WB组的负载分配最不均匀</w:t>
      </w:r>
    </w:p>
    <w:p>
      <w:pPr>
        <w:spacing w:after="6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MOLD/BG/Taping的利用率方差极小，说明这些工序内部负载分配均匀但整体过低</w:t>
      </w:r>
    </w:p>
    <w:p>
      <w:pPr>
        <w:spacing w:after="100" w:before="25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3.3 DA组详细分析（112台）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DA作为利用率最高的工序之一，其内部差异显著：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值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平均利用率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13.54%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Top3: DA66/DA70/DA80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25.00%/23.91%/23.91%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Bottom3: DA101/DA110/DA44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5.20%/5.29%/6.06%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最高与最低差距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19.80pp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利用率&gt;20%的机器数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~5台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利用率&lt;10%的机器数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~40台</w:t>
            </w:r>
          </w:p>
        </w:tc>
      </w:tr>
    </w:tbl>
    <w:p>
      <w:pPr>
        <w:spacing w:after="100" w:before="25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3.4 WB组详细分析（284台）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值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平均利用率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13.42%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Top3: WB138/WB172/WB201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24.79%/21.29%/20.99%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Bottom3: WB179/WB240/WB202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3.20%/4.51%/5.32%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最高与最低差距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21.59pp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利用率&gt;20%的机器数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~3台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利用率&lt;10%的机器数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~150台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WB组284台机器中，大量机器利用率低于10%，说明机器数量远超当前订单需求。</w:t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四、时间分析</w:t>
      </w:r>
    </w:p>
    <w:p>
      <w:pPr>
        <w:spacing w:after="100" w:before="25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4.1 设备状态时间分布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各工序设备时间占比（平均）：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工序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Processing%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Starved%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Failed%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其他%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13.72%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86.28%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~0%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13.54%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85.64%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0.82%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~0%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WB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13.42%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84.32%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2.25%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~0%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MOLD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8.91%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91.09%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~0%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9.04%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90.96%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~0%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Taping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9.11%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90.89%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~0%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关键发现：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所有工序的Starved（饥饿等待）占比均超过84%，意味着设备绝大多数时间在等待来料而非加工。这是典型的产能过剩信号。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故障分析：</w:t>
      </w:r>
    </w:p>
    <w:p>
      <w:pPr>
        <w:spacing w:after="6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仅DA和WB存在故障停机，DS/MOLD/BG/Taping的TimeFailed为0%</w:t>
      </w:r>
    </w:p>
    <w:p>
      <w:pPr>
        <w:spacing w:after="6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DA故障率平均0.82%，最高1.55%（DA72），属轻微故障水平</w:t>
      </w:r>
    </w:p>
    <w:p>
      <w:pPr>
        <w:spacing w:after="6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WB故障率平均2.25%，最高5.01%（WB158），故障率略高</w:t>
      </w:r>
    </w:p>
    <w:p>
      <w:pPr>
        <w:spacing w:after="100" w:before="25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4.2 系统停留时间（TimeInSystem）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实体类型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平均(h)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最大(h)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最小(h)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观测数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Order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0.006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0.012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0.001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M_LOT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8.94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21.84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0.62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283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9.44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28.65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3.91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1,255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SUB_LOT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15.74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41.18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0.55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652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分析：</w:t>
      </w:r>
    </w:p>
    <w:p>
      <w:pPr>
        <w:spacing w:after="6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Order的停留时间极短（0.006h），因为Order仅是逻辑实体，不参与物理加工</w:t>
      </w:r>
    </w:p>
    <w:p>
      <w:pPr>
        <w:spacing w:after="6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MAG平均停留9.44h，最大28.65h，是最核心的加工载体</w:t>
      </w:r>
    </w:p>
    <w:p>
      <w:pPr>
        <w:spacing w:after="6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SUB_LOT平均停留15.74h，最长41.18h，因为需要等待同组MAG全部完成后才能合并</w:t>
      </w:r>
    </w:p>
    <w:p>
      <w:pPr>
        <w:spacing w:after="6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在低利用率场景下，停留时间主要受流转路径长度影响，而非排队等待</w:t>
      </w:r>
    </w:p>
    <w:p>
      <w:pPr>
        <w:spacing w:after="100" w:before="25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4.3 各工序加工时间（TimeInStation - Processing）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工序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平均加工时间(h)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最长(h)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最短(h)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3.61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4.85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2.23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5.91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10.54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2.58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WB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5.68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9.82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1.37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MOLD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0.24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0.25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0.22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1.30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1.44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1.17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Taping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0.62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0.64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0.58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分析：</w:t>
      </w:r>
    </w:p>
    <w:p>
      <w:pPr>
        <w:spacing w:after="6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DA和WB是单次加工时间最长的工序（~5.9h和~5.7h），符合IC后端制造中DA/WB为关键工序的现实</w:t>
      </w:r>
    </w:p>
    <w:p>
      <w:pPr>
        <w:spacing w:after="6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MOLD加工时间极短（0.24h），因为塑封以批次处理，单MAG加工时间短</w:t>
      </w:r>
    </w:p>
    <w:p>
      <w:pPr>
        <w:spacing w:after="6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各工序内部加工时间差异（最长/最短比）以WB最大（7.2:1），反映不同产品在WB工序的加工时间差异显著</w:t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五、吞吐量分析</w:t>
      </w:r>
    </w:p>
    <w:p>
      <w:pPr>
        <w:spacing w:after="100" w:before="25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5.1 各工序吞吐量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工序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机器数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总进入数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平均每台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总退出数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9.1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283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652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652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WB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1,883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1,883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MOLD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628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89.7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628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16.6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283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Taping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35.4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283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分析：</w:t>
      </w:r>
    </w:p>
    <w:p>
      <w:pPr>
        <w:spacing w:after="6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DA吞吐652个实体，112台机器平均每台仅处理5.8个，利用率极低</w:t>
      </w:r>
    </w:p>
    <w:p>
      <w:pPr>
        <w:spacing w:after="6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WB吞吐1,883个实体（因MAG粒度），284台机器平均每台6.6个</w:t>
      </w:r>
    </w:p>
    <w:p>
      <w:pPr>
        <w:spacing w:after="6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MOLD吞吐628个实体，7台机器平均每台89.7个，是DA的15倍，说明MOLD单台加工密度远高于DA</w:t>
      </w:r>
    </w:p>
    <w:p>
      <w:pPr>
        <w:spacing w:after="6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各工序进入数 = 退出数，无积压</w:t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六、排队与瓶颈分析</w:t>
      </w:r>
    </w:p>
    <w:p>
      <w:pPr>
        <w:spacing w:after="100" w:before="25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6.1 关键排队点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对象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缓冲区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平均排队数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严重程度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Combiner_Sub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ParentInputBuffer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14.13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严重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Separator_MLot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MemberOutputBuffer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0.80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轻微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其他各工站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InputBuffer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&lt;0.02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可忽略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C00000"/>
          <w:sz w:val="20"/>
          <w:szCs w:val="20"/>
        </w:rPr>
        <w:t xml:space="preserve">关键发现：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Combiner_Sub的ParentInputBuffer是系统中唯一的显著排队点。平均14.13个SUB_LOT在此等待合并，说明合并节点是当前系统的</w:t>
      </w:r>
      <w:r>
        <w:rPr>
          <w:rFonts w:ascii="Microsoft YaHei" w:cs="Microsoft YaHei" w:eastAsia="Microsoft YaHei" w:hAnsi="Microsoft YaHei"/>
          <w:b/>
          <w:bCs/>
          <w:color w:val="C00000"/>
          <w:sz w:val="20"/>
          <w:szCs w:val="20"/>
        </w:rPr>
        <w:t xml:space="preserve">逻辑瓶颈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——不是加工产能不足，而是合并逻辑导致实体需要等待配对。</w:t>
      </w:r>
    </w:p>
    <w:p>
      <w:pPr>
        <w:spacing w:after="100" w:before="25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6.2 为什么没有真正的加工瓶颈？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在V1基线中，没有出现任何工站的加工排队，原因如下：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订单量过小：41个订单产生的1,255个MAG分散到459台机器，平均每台仅处理2.7个MAG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机器数量过多：特别是WB有284台，即使每台仅处理6.6个MAG也足以消化全部负载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没有换型时间：V1未引入Setup时间，机器切换产品组别无损耗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没有故障影响：仅DA/WB有轻微故障（&lt;2.5%），不构成产能约束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FIFO派工：在低负载下，FIFO与其他派工规则无差异</w:t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七、操作员利用率</w:t>
      </w:r>
    </w:p>
    <w:p>
      <w:pPr>
        <w:spacing w:after="100" w:before="25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7.1 各工站操作员繁忙率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操作员组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人数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平均繁忙率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评估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Worker_WB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16.8%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相对最高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Worker_DA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低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Worker_Taping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低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Worker_Mold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3.7%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极低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Worker_DS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极低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Worker_BG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0.66%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几乎空闲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Worker_BG的9名操作员繁忙率仅0.66%，几乎完全空闲。Worker_WB虽然相对最高（16.8%），但仍远未饱和。操作员利用率与设备利用率趋势一致，均处于极低水平。</w:t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八、V1与V8对比分析</w:t>
      </w:r>
    </w:p>
    <w:p>
      <w:pPr>
        <w:spacing w:after="100" w:before="25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8.1 核心指标对比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V1（原始基线）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V8（优化后）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变化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订单数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约168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+310%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MAG创建数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1,255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5,322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+324%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DA平均利用率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13.54%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47.96%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+34.42pp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WB平均利用率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13.42%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56.88%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+43.46pp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DS平均利用率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13.72%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43.52%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+29.80pp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MOLD平均利用率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8.91%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38.78%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+29.87pp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BG平均利用率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9.04%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38.16%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+29.12pp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Taping平均利用率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9.11%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37.95%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+28.84pp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MAG完成率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持平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DA饥饿率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85.64%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~49%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下降36pp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100" w:before="25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8.2 优化路径解读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从V1到V8的优化过程，本质上是：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V1（原始数据）→ 通过增加订单量、调整SKU拆分、引入换型时间、故障模型 → V8（负载提升后出现中等利用率）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C00000"/>
          <w:sz w:val="20"/>
          <w:szCs w:val="20"/>
        </w:rPr>
        <w:t xml:space="preserve">这一路径的核心矛盾：</w:t>
      </w:r>
    </w:p>
    <w:p>
      <w:pPr>
        <w:spacing w:after="6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增加负载 → 利用率上升，但完成率可能下降</w:t>
      </w:r>
    </w:p>
    <w:p>
      <w:pPr>
        <w:spacing w:after="6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减少负载 → 完成率100%，但利用率极低（V1现状）</w:t>
      </w:r>
    </w:p>
    <w:p>
      <w:pPr>
        <w:spacing w:after="6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V8在负载~4x后，DA利用率提升至48%，WB提升至57%，但仍未达到90%/85%的双瓶颈目标</w:t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九、基于V1基线的新优化思路</w:t>
      </w:r>
    </w:p>
    <w:p>
      <w:pPr>
        <w:spacing w:after="100" w:before="25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9.1 V1基线的核心问题诊断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V1数据揭示了一个根本性问题：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企业真实数据下的系统负载远低于产能，导致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所有优化策略（派工规则、换型策略等）在低负载下均无法体现价值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。这恰恰是学术论文中最有研究价值的问题——</w:t>
      </w:r>
      <w:r>
        <w:rPr>
          <w:rFonts w:ascii="Microsoft YaHei" w:cs="Microsoft YaHei" w:eastAsia="Microsoft YaHei" w:hAnsi="Microsoft YaHei"/>
          <w:b/>
          <w:bCs/>
          <w:color w:val="2F5496"/>
          <w:sz w:val="20"/>
          <w:szCs w:val="20"/>
        </w:rPr>
        <w:t xml:space="preserve">如何从产能过剩状态通过资源配置优化达到高效运转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</w:t>
      </w:r>
    </w:p>
    <w:p>
      <w:pPr>
        <w:spacing w:after="100" w:before="25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9.2 重新构思的优化方向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以下优化方向均可在Simio中通过静态调参实现，无需将算法公式写入模型：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方向一：资源合理配置优化（推荐首选）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研究问题：在满足订单交付要求的前提下，如何确定各工序的最优机器数量？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方法：</w:t>
      </w:r>
    </w:p>
    <w:p>
      <w:pPr>
        <w:spacing w:after="6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逐步减少DA/WB/DS的机器数量，观察利用率与完成率的变化</w:t>
      </w:r>
    </w:p>
    <w:p>
      <w:pPr>
        <w:spacing w:after="6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以V1的459台机器为起点，按10%梯度递减各工序机器数</w:t>
      </w:r>
    </w:p>
    <w:p>
      <w:pPr>
        <w:spacing w:after="6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目标：找到各工序「刚好不形成瓶颈」的最小机器数量</w:t>
      </w:r>
    </w:p>
    <w:p>
      <w:pPr>
        <w:spacing w:after="6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学术价值：解决IC后端制造中的产能规划（Capacity Planning）问题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实验设计示例：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实验编号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DA机器数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WB机器数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DS机器数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预期效果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E1（基线）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V1原始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减少20%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180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减少40%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减少55%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减少70%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减少80%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预期成果：找到DA≈70%、WB≈75%、DS≈65%利用率时的最小机器配置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方向二：订单负载弹性分析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研究问题：系统在不同订单负载水平下的性能表现如何？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方法：</w:t>
      </w:r>
    </w:p>
    <w:p>
      <w:pPr>
        <w:spacing w:after="6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保持机器数量不变（V1基线459台）</w:t>
      </w:r>
    </w:p>
    <w:p>
      <w:pPr>
        <w:spacing w:after="6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逐步增加订单数量（1x→2x→3x→5x→8x）</w:t>
      </w:r>
    </w:p>
    <w:p>
      <w:pPr>
        <w:spacing w:after="6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记录各工序利用率、完成率、停留时间的变化曲线</w:t>
      </w:r>
    </w:p>
    <w:p>
      <w:pPr>
        <w:spacing w:after="6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找到「系统性能急剧恶化」的临界负载点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学术价值：</w:t>
      </w:r>
    </w:p>
    <w:p>
      <w:pPr>
        <w:spacing w:after="6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建立系统的负载-性能响应曲线</w:t>
      </w:r>
    </w:p>
    <w:p>
      <w:pPr>
        <w:spacing w:after="6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为产能规划提供定量依据</w:t>
      </w:r>
    </w:p>
    <w:p>
      <w:pPr>
        <w:spacing w:after="6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可结合排队论进行理论验证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方向三：换型策略对比研究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研究问题：在引入换型时间后，不同派工策略对系统性能的影响？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前提：</w:t>
      </w:r>
    </w:p>
    <w:p>
      <w:pPr>
        <w:spacing w:after="6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需先将机器数量减少至合理水平（方向一的结果），使利用率提升至60%+</w:t>
      </w:r>
    </w:p>
    <w:p>
      <w:pPr>
        <w:spacing w:after="6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或增加订单负载（方向二的结果），使系统处于中等压力状态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方法：</w:t>
      </w:r>
    </w:p>
    <w:p>
      <w:pPr>
        <w:spacing w:after="6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在合理负载下引入DA/WB换型时间（数据层已准备好SetupConfig表）</w:t>
      </w:r>
    </w:p>
    <w:p>
      <w:pPr>
        <w:spacing w:after="6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对比FIFO vs 同组优先（Group-FIFO）vs EDD vs Critical Ratio</w:t>
      </w:r>
    </w:p>
    <w:p>
      <w:pPr>
        <w:spacing w:after="6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测量换型次数、总换型时间、订单延误率等指标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学术价值：验证在IC后端制造中，派工规则的有效性取决于系统负载水平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方向四：批量策略优化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研究问题：MAG/MLot/SubLot的拆分数量如何影响系统性能？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可调参数（已在Materials表中定义）：</w:t>
      </w:r>
    </w:p>
    <w:p>
      <w:pPr>
        <w:spacing w:after="6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MagsPerSubLot：每个SUB_LOT包含的MAG数量</w:t>
      </w:r>
    </w:p>
    <w:p>
      <w:pPr>
        <w:spacing w:after="6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QtyPerMLot：每个MLot的数量</w:t>
      </w:r>
    </w:p>
    <w:p>
      <w:pPr>
        <w:spacing w:after="6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StripsPerMag：每个MAG的Strip数量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方法：</w:t>
      </w:r>
    </w:p>
    <w:p>
      <w:pPr>
        <w:spacing w:after="6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增大MagsPerSubLot → 减少SUB_LOT数量，降低合并等待，但增加单次加工时间</w:t>
      </w:r>
    </w:p>
    <w:p>
      <w:pPr>
        <w:spacing w:after="6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减小MagsPerSubLot → 增加SUB_LOT数量，增加并行度，但增加合并等待</w:t>
      </w:r>
    </w:p>
    <w:p>
      <w:pPr>
        <w:spacing w:after="6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寻找使系统吞吐量最大化的最优拆分参数组合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方向五：多因素正交实验设计（DOE）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研究问题：多个因素同时变化时，哪些因素对系统性能影响最大？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因素设计：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因素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水平1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水平2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水平3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A: 机器数量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V1原始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减少30%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减少60%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B: 订单负载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5x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C: 换型时间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无换型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轻度换型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重度换型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D: 批量策略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小批量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中批量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大批量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E: 故障水平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无故障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轻度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中度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方法：</w:t>
      </w:r>
    </w:p>
    <w:p>
      <w:pPr>
        <w:spacing w:after="6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采用Taguchi正交表L27(3^5)安排27次实验</w:t>
      </w:r>
    </w:p>
    <w:p>
      <w:pPr>
        <w:spacing w:after="6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响应变量：DA利用率、WB利用率、MAG完成率、系统停留时间</w:t>
      </w:r>
    </w:p>
    <w:p>
      <w:pPr>
        <w:spacing w:after="6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通过方差分析（ANOVA）确定各因素显著性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2F5496"/>
          <w:sz w:val="20"/>
          <w:szCs w:val="20"/>
        </w:rPr>
        <w:t xml:space="preserve">学术价值：</w:t>
      </w:r>
    </w:p>
    <w:p>
      <w:pPr>
        <w:spacing w:after="6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这是最符合硕士论文要求的系统性实验设计</w:t>
      </w:r>
    </w:p>
    <w:p>
      <w:pPr>
        <w:spacing w:after="6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可以量化各因素的贡献度和交互效应</w:t>
      </w:r>
    </w:p>
    <w:p>
      <w:pPr>
        <w:spacing w:after="6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结论具有统计显著性和可重复性</w:t>
      </w:r>
    </w:p>
    <w:p>
      <w:pPr>
        <w:spacing w:after="100" w:before="25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9.3 推荐的论文研究框架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基于V1基线数据，建议论文采用以下框架：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2F5496"/>
          <w:sz w:val="20"/>
          <w:szCs w:val="20"/>
        </w:rPr>
        <w:t xml:space="preserve">论文标题建议：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  《基于离散事件仿真的IC后端制造资源配置与排程优化研究》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研究框架：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基线建模：基于V1企业真实数据建立Simio仿真模型，验证模型有效性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瓶颈分析：通过资源递减法识别各工序的最小产能需求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多因素实验：利用DOE方法系统研究机器数量、订单负载、换型时间、批量策略等因素对系统性能的影响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优化方案：基于实验结果提出最优资源配置和排程策略组合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灵敏度分析：验证优化方案在不同场景下的鲁棒性</w:t>
      </w:r>
    </w:p>
    <w:p>
      <w:pPr>
        <w:spacing w:after="100" w:before="25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9.4 V1基线的独特优势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虽然V1数据「表现不佳」（利用率低），但这恰恰是其价值所在：</w:t>
      </w:r>
    </w:p>
    <w:p>
      <w:pPr>
        <w:spacing w:after="6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真实性：V1使用企业原始数据，分析结论更具说服力</w:t>
      </w:r>
    </w:p>
    <w:p>
      <w:pPr>
        <w:spacing w:after="6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起点明确：V1作为基线，可以清晰展示「从过剩到高效」的优化过程</w:t>
      </w:r>
    </w:p>
    <w:p>
      <w:pPr>
        <w:spacing w:after="6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对比基准：V1与优化版本的对比能有力证明优化效果</w:t>
      </w:r>
    </w:p>
    <w:p>
      <w:pPr>
        <w:spacing w:after="6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符合学术范式：先建模→再诊断→后优化的研究路径是标准的学术研究流程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C00000"/>
          <w:sz w:val="20"/>
          <w:szCs w:val="20"/>
        </w:rPr>
        <w:t xml:space="preserve">关键建议：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不要将V1视为「失败的版本」，而应将其作为「诊断基线」。论文的核心价值在于展示「如何从V1的低效状态，通过科学的实验设计和方法论，找到系统优化的方向和量化依据」。</w:t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十、总结</w:t>
      </w:r>
    </w:p>
    <w:p>
      <w:pPr>
        <w:spacing w:after="100" w:before="25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10.1 V1仿真结果核心数据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V1值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评价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MAG完成率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优秀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DA平均利用率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13.54%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极低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WB平均利用率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13.42%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极低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最高单机利用率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25.00%（DA66）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远低于瓶颈水平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系统产能利用率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~13%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严重过剩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主要瓶颈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Combiner_Sub合并等待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逻辑瓶颈非产能瓶颈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故障率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 0.82%/WB 2.25%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轻微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100" w:before="25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10.2 对论文方向的建议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1. 以V1作为论文的基线模型，展示真实企业场景下的产能现状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通过资源递减法找到各工序的合理产能配置（从过剩到合理的优化过程）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在合理产能基础上，引入换型、故障等约束，研究排程策略的有效性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4. 采用DOE方法论进行系统性实验设计，确保学术严谨性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5. V1→优化版本的对比分析是论文最有力的论证素材</w:t>
      </w:r>
    </w:p>
    <w:p>
      <w:pPr>
        <w:spacing w:before="400"/>
      </w:pP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— 报告结束 —</w:t>
      </w:r>
    </w:p>
    <w:sectPr>
      <w:pgSz w:w="11906" w:h="16838" w:orient="portrait"/>
      <w:pgMar w:top="1440" w:right="1440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2026-05-22T10:07:49.163Z</dcterms:created>
  <dcterms:modified xsi:type="dcterms:W3CDTF">2026-05-22T10:07:49.164Z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