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冻结索引收录第182号令官方PDF的22页，且该文档不在冻结排除清单中；冻结候选表未检出该文档。2018年版治理准则未见于按文档标题和标识检查的索引条目，但不能据此排除其以其他形式包含在其他来源中。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