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frozen index included all 22 pages of the official PDF for historical Order No. 182, which was not on the exclusion list; this document did not appear in the frozen candidate table. No separate entry for the 2018 Code of Corporate Governance was identified by title or document identifier, although this check does not exclude its inclusion in another source. The DOC343 text contains both the 2023 amendment decision and the subsequently republished full Guidelines. The frozen protocol excluded the text version of DOC343 but included its official 59-page PDF as OFFICIAL-DOC343. In the frozen G2 top-10 rankings, seven questions retrieved physical page 2 of that PDF, which belongs to the amendment decision; this count does not establish semantic support or applicability to an individual event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