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Cognizant Hackathon</w:t>
        <w:br/>
        <w:t>Logistic Regression Risk Modeling</w:t>
      </w:r>
    </w:p>
    <w:p>
      <w:pPr>
        <w:jc w:val="center"/>
      </w:pPr>
      <w:r>
        <w:rPr>
          <w:i/>
          <w:sz w:val="24"/>
        </w:rPr>
        <w:t>Documentation of Work Completed So Far</w:t>
      </w:r>
    </w:p>
    <w:p>
      <w:r>
        <w:t>This document explains the work completed for the member-level Logistic Regression risk modeling module using the existing SDOH preprocessing pipeline from the Archana-geo-sdoh-code branch. It is intended to help the rest of the team understand what was built, what data was used, how the model works, and the current results.</w:t>
      </w:r>
    </w:p>
    <w:p>
      <w:pPr>
        <w:pStyle w:val="Heading1"/>
      </w:pPr>
      <w:r>
        <w:t>1. Objective</w:t>
      </w:r>
    </w:p>
    <w:p>
      <w:r>
        <w:t>The goal of this module is to train a member-level Logistic Regression model that uses demographic and county-level Social Determinants of Health (SDOH) characteristics to estimate a member's probability of having at least one inpatient encounter.</w:t>
      </w:r>
    </w:p>
    <w:p>
      <w:r>
        <w:rPr>
          <w:b/>
        </w:rPr>
        <w:t xml:space="preserve">Target variable: </w:t>
      </w:r>
      <w:r>
        <w:t>target_inpatient_any</w:t>
      </w:r>
    </w:p>
    <w:p>
      <w:r>
        <w:rPr>
          <w:b/>
        </w:rPr>
        <w:t xml:space="preserve">1 = </w:t>
      </w:r>
      <w:r>
        <w:t>member had at least one inpatient encounter</w:t>
      </w:r>
    </w:p>
    <w:p>
      <w:r>
        <w:rPr>
          <w:b/>
        </w:rPr>
        <w:t xml:space="preserve">0 = </w:t>
      </w:r>
      <w:r>
        <w:t>member had no inpatient encounter</w:t>
      </w:r>
    </w:p>
    <w:p>
      <w:pPr>
        <w:pStyle w:val="Heading1"/>
      </w:pPr>
      <w:r>
        <w:t>2. Data Used</w:t>
      </w:r>
    </w:p>
    <w:p>
      <w:r>
        <w:t>The work started from the existing processed data in the project repository. The SDOH feature-selection pipeline was reused instead of rebuilding the preprocessing work.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Data / Output</w:t>
            </w:r>
          </w:p>
        </w:tc>
        <w:tc>
          <w:tcPr>
            <w:tcW w:type="dxa" w:w="3408"/>
          </w:tcPr>
          <w:p>
            <w:r>
              <w:t>Size / Content</w:t>
            </w:r>
          </w:p>
        </w:tc>
        <w:tc>
          <w:tcPr>
            <w:tcW w:type="dxa" w:w="3408"/>
          </w:tcPr>
          <w:p>
            <w:r>
              <w:t>Purpose</w:t>
            </w:r>
          </w:p>
        </w:tc>
      </w:tr>
      <w:tr>
        <w:tc>
          <w:tcPr>
            <w:tcW w:type="dxa" w:w="3408"/>
          </w:tcPr>
          <w:p>
            <w:r>
              <w:t>member_sdoh_model_features.csv</w:t>
            </w:r>
          </w:p>
        </w:tc>
        <w:tc>
          <w:tcPr>
            <w:tcW w:type="dxa" w:w="3408"/>
          </w:tcPr>
          <w:p>
            <w:r>
              <w:t>108 members; 46 SDOH features + age</w:t>
            </w:r>
          </w:p>
        </w:tc>
        <w:tc>
          <w:tcPr>
            <w:tcW w:type="dxa" w:w="3408"/>
          </w:tcPr>
          <w:p>
            <w:r>
              <w:t>Model predictors</w:t>
            </w:r>
          </w:p>
        </w:tc>
      </w:tr>
      <w:tr>
        <w:tc>
          <w:tcPr>
            <w:tcW w:type="dxa" w:w="3408"/>
          </w:tcPr>
          <w:p>
            <w:r>
              <w:t>member_clinical_target.csv</w:t>
            </w:r>
          </w:p>
        </w:tc>
        <w:tc>
          <w:tcPr>
            <w:tcW w:type="dxa" w:w="3408"/>
          </w:tcPr>
          <w:p>
            <w:r>
              <w:t>108 members; target_inpatient_any</w:t>
            </w:r>
          </w:p>
        </w:tc>
        <w:tc>
          <w:tcPr>
            <w:tcW w:type="dxa" w:w="3408"/>
          </w:tcPr>
          <w:p>
            <w:r>
              <w:t>Training target</w:t>
            </w:r>
          </w:p>
        </w:tc>
      </w:tr>
      <w:tr>
        <w:tc>
          <w:tcPr>
            <w:tcW w:type="dxa" w:w="3408"/>
          </w:tcPr>
          <w:p>
            <w:r>
              <w:t>logistic_regression_dataset.csv</w:t>
            </w:r>
          </w:p>
        </w:tc>
        <w:tc>
          <w:tcPr>
            <w:tcW w:type="dxa" w:w="3408"/>
          </w:tcPr>
          <w:p>
            <w:r>
              <w:t>108 rows × 50 columns</w:t>
            </w:r>
          </w:p>
        </w:tc>
        <w:tc>
          <w:tcPr>
            <w:tcW w:type="dxa" w:w="3408"/>
          </w:tcPr>
          <w:p>
            <w:r>
              <w:t>Combined modeling dataset</w:t>
            </w:r>
          </w:p>
        </w:tc>
      </w:tr>
      <w:tr>
        <w:tc>
          <w:tcPr>
            <w:tcW w:type="dxa" w:w="3408"/>
          </w:tcPr>
          <w:p>
            <w:r>
              <w:t>member_risk_scores.csv</w:t>
            </w:r>
          </w:p>
        </w:tc>
        <w:tc>
          <w:tcPr>
            <w:tcW w:type="dxa" w:w="3408"/>
          </w:tcPr>
          <w:p>
            <w:r>
              <w:t>108 member risk records</w:t>
            </w:r>
          </w:p>
        </w:tc>
        <w:tc>
          <w:tcPr>
            <w:tcW w:type="dxa" w:w="3408"/>
          </w:tcPr>
          <w:p>
            <w:r>
              <w:t>Saved out-of-fold risk scores</w:t>
            </w:r>
          </w:p>
        </w:tc>
      </w:tr>
    </w:tbl>
    <w:p>
      <w:pPr>
        <w:pStyle w:val="Heading1"/>
      </w:pPr>
      <w:r>
        <w:t>3. SDOH Feature Engineering Used</w:t>
      </w:r>
    </w:p>
    <w:p>
      <w:r>
        <w:t>The existing feature-selection process produced 46 SDOH model features. One demographic covariate, age, was retained separately. Therefore, the Logistic Regression model uses 47 candidate predictors.</w:t>
      </w:r>
    </w:p>
    <w:p>
      <w:pPr>
        <w:pStyle w:val="ListBullet"/>
      </w:pPr>
      <w:r>
        <w:t>Education</w:t>
      </w:r>
    </w:p>
    <w:p>
      <w:pPr>
        <w:pStyle w:val="ListBullet"/>
      </w:pPr>
      <w:r>
        <w:t>Economic stability</w:t>
      </w:r>
    </w:p>
    <w:p>
      <w:pPr>
        <w:pStyle w:val="ListBullet"/>
      </w:pPr>
      <w:r>
        <w:t>Healthcare access</w:t>
      </w:r>
    </w:p>
    <w:p>
      <w:pPr>
        <w:pStyle w:val="ListBullet"/>
      </w:pPr>
      <w:r>
        <w:t>Digital access</w:t>
      </w:r>
    </w:p>
    <w:p>
      <w:pPr>
        <w:pStyle w:val="ListBullet"/>
      </w:pPr>
      <w:r>
        <w:t>Neighborhood / built environment</w:t>
      </w:r>
    </w:p>
    <w:p>
      <w:pPr>
        <w:pStyle w:val="ListBullet"/>
      </w:pPr>
      <w:r>
        <w:t>Transportation access</w:t>
      </w:r>
    </w:p>
    <w:p>
      <w:pPr>
        <w:pStyle w:val="ListBullet"/>
      </w:pPr>
      <w:r>
        <w:t>Health and behavioral context</w:t>
      </w:r>
    </w:p>
    <w:p>
      <w:pPr>
        <w:pStyle w:val="ListBullet"/>
      </w:pPr>
      <w:r>
        <w:t>Demographic context</w:t>
      </w:r>
    </w:p>
    <w:p>
      <w:r>
        <w:rPr>
          <w:b/>
        </w:rPr>
        <w:t xml:space="preserve">Model input: </w:t>
      </w:r>
      <w:r>
        <w:t>46 SDOH features + age = 47 predictors</w:t>
      </w:r>
    </w:p>
    <w:p>
      <w:pPr>
        <w:pStyle w:val="Heading1"/>
      </w:pPr>
      <w:r>
        <w:t>4. Target Distribution</w:t>
      </w:r>
    </w:p>
    <w:p>
      <w:r>
        <w:t>The target was checked before modeling. The 108 observed members contain 31 positive cases and 77 negative cases.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Target</w:t>
            </w:r>
          </w:p>
        </w:tc>
        <w:tc>
          <w:tcPr>
            <w:tcW w:type="dxa" w:w="3408"/>
          </w:tcPr>
          <w:p>
            <w:r>
              <w:t>Meaning</w:t>
            </w:r>
          </w:p>
        </w:tc>
        <w:tc>
          <w:tcPr>
            <w:tcW w:type="dxa" w:w="3408"/>
          </w:tcPr>
          <w:p>
            <w:r>
              <w:t>Count</w:t>
            </w:r>
          </w:p>
        </w:tc>
      </w:tr>
      <w:tr>
        <w:tc>
          <w:tcPr>
            <w:tcW w:type="dxa" w:w="3408"/>
          </w:tcPr>
          <w:p>
            <w:r>
              <w:t>0</w:t>
            </w:r>
          </w:p>
        </w:tc>
        <w:tc>
          <w:tcPr>
            <w:tcW w:type="dxa" w:w="3408"/>
          </w:tcPr>
          <w:p>
            <w:r>
              <w:t>No inpatient encounter</w:t>
            </w:r>
          </w:p>
        </w:tc>
        <w:tc>
          <w:tcPr>
            <w:tcW w:type="dxa" w:w="3408"/>
          </w:tcPr>
          <w:p>
            <w:r>
              <w:t>77 (71.3%)</w:t>
            </w:r>
          </w:p>
        </w:tc>
      </w:tr>
      <w:tr>
        <w:tc>
          <w:tcPr>
            <w:tcW w:type="dxa" w:w="3408"/>
          </w:tcPr>
          <w:p>
            <w:r>
              <w:t>1</w:t>
            </w:r>
          </w:p>
        </w:tc>
        <w:tc>
          <w:tcPr>
            <w:tcW w:type="dxa" w:w="3408"/>
          </w:tcPr>
          <w:p>
            <w:r>
              <w:t>At least one inpatient encounter</w:t>
            </w:r>
          </w:p>
        </w:tc>
        <w:tc>
          <w:tcPr>
            <w:tcW w:type="dxa" w:w="3408"/>
          </w:tcPr>
          <w:p>
            <w:r>
              <w:t>31 (28.7%)</w:t>
            </w:r>
          </w:p>
        </w:tc>
      </w:tr>
    </w:tbl>
    <w:p>
      <w:pPr>
        <w:pStyle w:val="Heading1"/>
      </w:pPr>
      <w:r>
        <w:t>5. Modeling Dataset Preparation</w:t>
      </w:r>
    </w:p>
    <w:p>
      <w:r>
        <w:t>The SDOH model features were joined with the clinical target using the member identifier. The merge produced 108 matched rows with no missing target values.</w:t>
      </w:r>
    </w:p>
    <w:p>
      <w:pPr>
        <w:pStyle w:val="ListBullet"/>
      </w:pPr>
      <w:r>
        <w:t>member_id was retained only as an identifier and excluded from model predictors.</w:t>
      </w:r>
    </w:p>
    <w:p>
      <w:pPr>
        <w:pStyle w:val="ListBullet"/>
      </w:pPr>
      <w:r>
        <w:t>county_fips was retained for geographic traceability and excluded from model predictors.</w:t>
      </w:r>
    </w:p>
    <w:p>
      <w:pPr>
        <w:pStyle w:val="ListBullet"/>
      </w:pPr>
      <w:r>
        <w:t>age and the 46 SDOH variables were used as candidate predictors.</w:t>
      </w:r>
    </w:p>
    <w:p>
      <w:pPr>
        <w:pStyle w:val="ListBullet"/>
      </w:pPr>
      <w:r>
        <w:t>target_inpatient_any was used as the binary target.</w:t>
      </w:r>
    </w:p>
    <w:p>
      <w:r>
        <w:rPr>
          <w:b/>
        </w:rPr>
        <w:t xml:space="preserve">Missing data observed: </w:t>
      </w:r>
      <w:r>
        <w:t>24 rows had at least one missing candidate feature, with 969 missing feature values in total.</w:t>
      </w:r>
    </w:p>
    <w:p>
      <w:pPr>
        <w:pStyle w:val="Heading1"/>
      </w:pPr>
      <w:r>
        <w:t>6. Logistic Regression Pipeline</w:t>
      </w:r>
    </w:p>
    <w:p>
      <w:r>
        <w:t>The implemented pipeline follows the team lead's modeling architecture:</w:t>
      </w:r>
    </w:p>
    <w:p>
      <w:pPr>
        <w:pStyle w:val="ListNumber"/>
      </w:pPr>
      <w:r>
        <w:t>Input: 47 member-level predictors</w:t>
      </w:r>
    </w:p>
    <w:p>
      <w:pPr>
        <w:pStyle w:val="ListNumber"/>
      </w:pPr>
      <w:r>
        <w:t>Median imputation for missing numerical values</w:t>
      </w:r>
    </w:p>
    <w:p>
      <w:pPr>
        <w:pStyle w:val="ListNumber"/>
      </w:pPr>
      <w:r>
        <w:t>StandardScaler for feature scaling</w:t>
      </w:r>
    </w:p>
    <w:p>
      <w:pPr>
        <w:pStyle w:val="ListNumber"/>
      </w:pPr>
      <w:r>
        <w:t>Class-balanced Logistic Regression (class_weight='balanced')</w:t>
      </w:r>
    </w:p>
    <w:p>
      <w:pPr>
        <w:pStyle w:val="ListNumber"/>
      </w:pPr>
      <w:r>
        <w:t>Risk probability generated using predict_proba()</w:t>
      </w:r>
    </w:p>
    <w:p>
      <w:r>
        <w:t>Using a single scikit-learn Pipeline keeps imputation, scaling, and Logistic Regression together and allows preprocessing to be performed correctly within cross-validation.</w:t>
      </w:r>
    </w:p>
    <w:p>
      <w:pPr>
        <w:pStyle w:val="Heading1"/>
      </w:pPr>
      <w:r>
        <w:t>7. Model Validation</w:t>
      </w:r>
    </w:p>
    <w:p>
      <w:r>
        <w:t>Stratified 5-fold cross-validation was implemented. Stratification preserves the proportion of inpatient and non-inpatient outcomes across the folds. Out-of-fold probabilities were generated for every observed member.</w:t>
      </w:r>
    </w:p>
    <w:p>
      <w:pPr>
        <w:pStyle w:val="Heading1"/>
      </w:pPr>
      <w:r>
        <w:t>8. Current Model Results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ROC-AUC</w:t>
            </w:r>
          </w:p>
        </w:tc>
        <w:tc>
          <w:tcPr>
            <w:tcW w:type="dxa" w:w="5112"/>
          </w:tcPr>
          <w:p>
            <w:r>
              <w:t>0.7097</w:t>
            </w:r>
          </w:p>
        </w:tc>
      </w:tr>
      <w:tr>
        <w:tc>
          <w:tcPr>
            <w:tcW w:type="dxa" w:w="5112"/>
          </w:tcPr>
          <w:p>
            <w:r>
              <w:t>PR-AUC</w:t>
            </w:r>
          </w:p>
        </w:tc>
        <w:tc>
          <w:tcPr>
            <w:tcW w:type="dxa" w:w="5112"/>
          </w:tcPr>
          <w:p>
            <w:r>
              <w:t>0.4886</w:t>
            </w:r>
          </w:p>
        </w:tc>
      </w:tr>
      <w:tr>
        <w:tc>
          <w:tcPr>
            <w:tcW w:type="dxa" w:w="5112"/>
          </w:tcPr>
          <w:p>
            <w:r>
              <w:t>Precision</w:t>
            </w:r>
          </w:p>
        </w:tc>
        <w:tc>
          <w:tcPr>
            <w:tcW w:type="dxa" w:w="5112"/>
          </w:tcPr>
          <w:p>
            <w:r>
              <w:t>0.4545</w:t>
            </w:r>
          </w:p>
        </w:tc>
      </w:tr>
      <w:tr>
        <w:tc>
          <w:tcPr>
            <w:tcW w:type="dxa" w:w="5112"/>
          </w:tcPr>
          <w:p>
            <w:r>
              <w:t>Recall</w:t>
            </w:r>
          </w:p>
        </w:tc>
        <w:tc>
          <w:tcPr>
            <w:tcW w:type="dxa" w:w="5112"/>
          </w:tcPr>
          <w:p>
            <w:r>
              <w:t>0.6452</w:t>
            </w:r>
          </w:p>
        </w:tc>
      </w:tr>
      <w:tr>
        <w:tc>
          <w:tcPr>
            <w:tcW w:type="dxa" w:w="5112"/>
          </w:tcPr>
          <w:p>
            <w:r>
              <w:t>F1 Score</w:t>
            </w:r>
          </w:p>
        </w:tc>
        <w:tc>
          <w:tcPr>
            <w:tcW w:type="dxa" w:w="5112"/>
          </w:tcPr>
          <w:p>
            <w:r>
              <w:t>0.5333</w:t>
            </w:r>
          </w:p>
        </w:tc>
      </w:tr>
      <w:tr>
        <w:tc>
          <w:tcPr>
            <w:tcW w:type="dxa" w:w="5112"/>
          </w:tcPr>
          <w:p>
            <w:r>
              <w:t>Brier Score</w:t>
            </w:r>
          </w:p>
        </w:tc>
        <w:tc>
          <w:tcPr>
            <w:tcW w:type="dxa" w:w="5112"/>
          </w:tcPr>
          <w:p>
            <w:r>
              <w:t>0.2139</w:t>
            </w:r>
          </w:p>
        </w:tc>
      </w:tr>
    </w:tbl>
    <w:p>
      <w:pPr>
        <w:pStyle w:val="Heading1"/>
      </w:pPr>
      <w:r>
        <w:t>9. Confusion Matrix</w:t>
      </w:r>
    </w:p>
    <w:p>
      <w:r>
        <w:t>At the current classification threshold of 0.5:</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p>
        </w:tc>
        <w:tc>
          <w:tcPr>
            <w:tcW w:type="dxa" w:w="3408"/>
          </w:tcPr>
          <w:p>
            <w:r>
              <w:t>Predicted 0</w:t>
            </w:r>
          </w:p>
        </w:tc>
        <w:tc>
          <w:tcPr>
            <w:tcW w:type="dxa" w:w="3408"/>
          </w:tcPr>
          <w:p>
            <w:r>
              <w:t>Predicted 1</w:t>
            </w:r>
          </w:p>
        </w:tc>
      </w:tr>
      <w:tr>
        <w:tc>
          <w:tcPr>
            <w:tcW w:type="dxa" w:w="3408"/>
          </w:tcPr>
          <w:p>
            <w:r>
              <w:t>Actual 0</w:t>
            </w:r>
          </w:p>
        </w:tc>
        <w:tc>
          <w:tcPr>
            <w:tcW w:type="dxa" w:w="3408"/>
          </w:tcPr>
          <w:p>
            <w:r>
              <w:t>53 (TN)</w:t>
            </w:r>
          </w:p>
        </w:tc>
        <w:tc>
          <w:tcPr>
            <w:tcW w:type="dxa" w:w="3408"/>
          </w:tcPr>
          <w:p>
            <w:r>
              <w:t>24 (FP)</w:t>
            </w:r>
          </w:p>
        </w:tc>
      </w:tr>
      <w:tr>
        <w:tc>
          <w:tcPr>
            <w:tcW w:type="dxa" w:w="3408"/>
          </w:tcPr>
          <w:p>
            <w:r>
              <w:t>Actual 1</w:t>
            </w:r>
          </w:p>
        </w:tc>
        <w:tc>
          <w:tcPr>
            <w:tcW w:type="dxa" w:w="3408"/>
          </w:tcPr>
          <w:p>
            <w:r>
              <w:t>11 (FN)</w:t>
            </w:r>
          </w:p>
        </w:tc>
        <w:tc>
          <w:tcPr>
            <w:tcW w:type="dxa" w:w="3408"/>
          </w:tcPr>
          <w:p>
            <w:r>
              <w:t>20 (TP)</w:t>
            </w:r>
          </w:p>
        </w:tc>
      </w:tr>
    </w:tbl>
    <w:p>
      <w:r>
        <w:t>The model correctly identified 20 of the 31 members with an inpatient encounter. The resulting recall is 64.52%.</w:t>
      </w:r>
    </w:p>
    <w:p>
      <w:pPr>
        <w:pStyle w:val="Heading1"/>
      </w:pPr>
      <w:r>
        <w:t>10. Risk Score Generation</w:t>
      </w:r>
    </w:p>
    <w:p>
      <w:r>
        <w:t>Out-of-fold risk probabilities were generated for all 108 observed members and saved for use by downstream parts of the project.</w:t>
      </w:r>
    </w:p>
    <w:p>
      <w:r>
        <w:rPr>
          <w:b/>
        </w:rPr>
        <w:t xml:space="preserve">Output file: </w:t>
      </w:r>
      <w:r>
        <w:t>data/processed/member_risk_scores.csv</w:t>
      </w:r>
    </w:p>
    <w:p>
      <w:r>
        <w:t>The saved file contains:</w:t>
      </w:r>
    </w:p>
    <w:p>
      <w:pPr>
        <w:pStyle w:val="ListBullet"/>
      </w:pPr>
      <w:r>
        <w:t>member_id</w:t>
      </w:r>
    </w:p>
    <w:p>
      <w:pPr>
        <w:pStyle w:val="ListBullet"/>
      </w:pPr>
      <w:r>
        <w:t>county_fips</w:t>
      </w:r>
    </w:p>
    <w:p>
      <w:pPr>
        <w:pStyle w:val="ListBullet"/>
      </w:pPr>
      <w:r>
        <w:t>target_inpatient_any</w:t>
      </w:r>
    </w:p>
    <w:p>
      <w:pPr>
        <w:pStyle w:val="ListBullet"/>
      </w:pPr>
      <w:r>
        <w:t>risk_probability</w:t>
      </w:r>
    </w:p>
    <w:p>
      <w:pPr>
        <w:pStyle w:val="ListBullet"/>
      </w:pPr>
      <w:r>
        <w:t>predicted_risk</w:t>
      </w:r>
    </w:p>
    <w:p>
      <w:r>
        <w:rPr>
          <w:b/>
        </w:rPr>
        <w:t>Observed risk probability summary:</w:t>
      </w:r>
    </w:p>
    <w:p>
      <w:pPr>
        <w:pStyle w:val="ListBullet2"/>
      </w:pPr>
      <w:r>
        <w:t>Minimum: 0.0083</w:t>
      </w:r>
    </w:p>
    <w:p>
      <w:pPr>
        <w:pStyle w:val="ListBullet2"/>
      </w:pPr>
      <w:r>
        <w:t>25th percentile: 0.1333</w:t>
      </w:r>
    </w:p>
    <w:p>
      <w:pPr>
        <w:pStyle w:val="ListBullet2"/>
      </w:pPr>
      <w:r>
        <w:t>Median: 0.3395</w:t>
      </w:r>
    </w:p>
    <w:p>
      <w:pPr>
        <w:pStyle w:val="ListBullet2"/>
      </w:pPr>
      <w:r>
        <w:t>Mean: 0.4113</w:t>
      </w:r>
    </w:p>
    <w:p>
      <w:pPr>
        <w:pStyle w:val="ListBullet2"/>
      </w:pPr>
      <w:r>
        <w:t>75th percentile: 0.6543</w:t>
      </w:r>
    </w:p>
    <w:p>
      <w:pPr>
        <w:pStyle w:val="ListBullet2"/>
      </w:pPr>
      <w:r>
        <w:t>Maximum: 0.9473</w:t>
      </w:r>
    </w:p>
    <w:p>
      <w:pPr>
        <w:pStyle w:val="Heading1"/>
      </w:pPr>
      <w:r>
        <w:t>11. Files Created / Used</w:t>
      </w:r>
    </w:p>
    <w:tbl>
      <w:tblPr>
        <w:tblStyle w:val="TableGrid"/>
        <w:tblW w:type="auto" w:w="0"/>
        <w:jc w:val="center"/>
        <w:tblLook w:firstColumn="1" w:firstRow="1" w:lastColumn="0" w:lastRow="0" w:noHBand="0" w:noVBand="1" w:val="04A0"/>
      </w:tblPr>
      <w:tblGrid>
        <w:gridCol w:w="5112"/>
        <w:gridCol w:w="5112"/>
      </w:tblGrid>
      <w:tr>
        <w:tc>
          <w:tcPr>
            <w:tcW w:type="dxa" w:w="5112"/>
          </w:tcPr>
          <w:p>
            <w:r>
              <w:t>File</w:t>
            </w:r>
          </w:p>
        </w:tc>
        <w:tc>
          <w:tcPr>
            <w:tcW w:type="dxa" w:w="5112"/>
          </w:tcPr>
          <w:p>
            <w:r>
              <w:t>Role</w:t>
            </w:r>
          </w:p>
        </w:tc>
      </w:tr>
      <w:tr>
        <w:tc>
          <w:tcPr>
            <w:tcW w:type="dxa" w:w="5112"/>
          </w:tcPr>
          <w:p>
            <w:r>
              <w:t>src/modeling/prepare_model_data.py</w:t>
            </w:r>
          </w:p>
        </w:tc>
        <w:tc>
          <w:tcPr>
            <w:tcW w:type="dxa" w:w="5112"/>
          </w:tcPr>
          <w:p>
            <w:r>
              <w:t>Combines model features with the clinical target.</w:t>
            </w:r>
          </w:p>
        </w:tc>
      </w:tr>
      <w:tr>
        <w:tc>
          <w:tcPr>
            <w:tcW w:type="dxa" w:w="5112"/>
          </w:tcPr>
          <w:p>
            <w:r>
              <w:t>src/modeling/logistic_regression.py</w:t>
            </w:r>
          </w:p>
        </w:tc>
        <w:tc>
          <w:tcPr>
            <w:tcW w:type="dxa" w:w="5112"/>
          </w:tcPr>
          <w:p>
            <w:r>
              <w:t>Imputation, scaling, Logistic Regression, cross-validation, evaluation, and risk-score generation.</w:t>
            </w:r>
          </w:p>
        </w:tc>
      </w:tr>
      <w:tr>
        <w:tc>
          <w:tcPr>
            <w:tcW w:type="dxa" w:w="5112"/>
          </w:tcPr>
          <w:p>
            <w:r>
              <w:t>data/processed/logistic_regression_dataset.csv</w:t>
            </w:r>
          </w:p>
        </w:tc>
        <w:tc>
          <w:tcPr>
            <w:tcW w:type="dxa" w:w="5112"/>
          </w:tcPr>
          <w:p>
            <w:r>
              <w:t>Final combined dataset used for modeling.</w:t>
            </w:r>
          </w:p>
        </w:tc>
      </w:tr>
      <w:tr>
        <w:tc>
          <w:tcPr>
            <w:tcW w:type="dxa" w:w="5112"/>
          </w:tcPr>
          <w:p>
            <w:r>
              <w:t>data/processed/member_risk_scores.csv</w:t>
            </w:r>
          </w:p>
        </w:tc>
        <w:tc>
          <w:tcPr>
            <w:tcW w:type="dxa" w:w="5112"/>
          </w:tcPr>
          <w:p>
            <w:r>
              <w:t>Out-of-fold risk probabilities for the 108 observed members.</w:t>
            </w:r>
          </w:p>
        </w:tc>
      </w:tr>
    </w:tbl>
    <w:p>
      <w:pPr>
        <w:pStyle w:val="Heading1"/>
      </w:pPr>
      <w:r>
        <w:t>12. Current End-to-End Flow</w:t>
      </w:r>
    </w:p>
    <w:p>
      <w:pPr>
        <w:jc w:val="center"/>
      </w:pPr>
      <w:r>
        <w:rPr>
          <w:rFonts w:ascii="Consolas" w:hAnsi="Consolas"/>
          <w:sz w:val="20"/>
        </w:rPr>
        <w:t>Existing SDOH preprocessing</w:t>
        <w:br/>
        <w:t xml:space="preserve">        ↓</w:t>
        <w:br/>
        <w:t>46 SDOH features + age</w:t>
        <w:br/>
        <w:t xml:space="preserve">        ↓</w:t>
        <w:br/>
        <w:t>Combine with target_inpatient_any</w:t>
        <w:br/>
        <w:t xml:space="preserve">        ↓</w:t>
        <w:br/>
        <w:t>108 observed members</w:t>
        <w:br/>
        <w:t xml:space="preserve">        ↓</w:t>
        <w:br/>
        <w:t>Median Imputation</w:t>
        <w:br/>
        <w:t xml:space="preserve">        ↓</w:t>
        <w:br/>
        <w:t>Standard Scaling</w:t>
        <w:br/>
        <w:t xml:space="preserve">        ↓</w:t>
        <w:br/>
        <w:t>Logistic Regression</w:t>
        <w:br/>
        <w:t xml:space="preserve">        ↓</w:t>
        <w:br/>
        <w:t>Stratified 5-Fold Cross-Validation</w:t>
        <w:br/>
        <w:t xml:space="preserve">        ↓</w:t>
        <w:br/>
        <w:t>Risk Probability</w:t>
        <w:br/>
        <w:t xml:space="preserve">        ↓</w:t>
        <w:br/>
        <w:t>member_risk_scores.csv</w:t>
      </w:r>
    </w:p>
    <w:p>
      <w:pPr>
        <w:pStyle w:val="Heading1"/>
      </w:pPr>
      <w:r>
        <w:t>13. Simple Explanation for Team Members</w:t>
      </w:r>
    </w:p>
    <w:p>
      <w:r>
        <w:t>The model does not assume that a member is risky simply because an inpatient encounter already happened. The historical inpatient outcome (0 or 1) is the label used to train the model. The model learns relationships between the member's age/SDOH characteristics and that historical outcome. After training, it produces a probability for a member based on those characteristics. A higher probability is interpreted as higher predicted risk according to the model.</w:t>
      </w:r>
    </w:p>
    <w:p>
      <w:pPr>
        <w:pStyle w:val="Heading1"/>
      </w:pPr>
      <w:r>
        <w:t>14. Visual Summary</w:t>
      </w:r>
    </w:p>
    <w:p>
      <w:r>
        <w:t>The following visual summarizes the work completed so far and the current model results.</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wide_infographic_poster_slide_with_a_professiona.png"/>
                    <pic:cNvPicPr/>
                  </pic:nvPicPr>
                  <pic:blipFill>
                    <a:blip r:embed="rId9"/>
                    <a:stretch>
                      <a:fillRect/>
                    </a:stretch>
                  </pic:blipFill>
                  <pic:spPr>
                    <a:xfrm>
                      <a:off x="0" y="0"/>
                      <a:ext cx="6309360" cy="4206240"/>
                    </a:xfrm>
                    <a:prstGeom prst="rect"/>
                  </pic:spPr>
                </pic:pic>
              </a:graphicData>
            </a:graphic>
          </wp:inline>
        </w:drawing>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Cognizant Hackathon – Logistic Regression Module | Work Completed So Far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