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26"/>
        </w:rPr>
        <w:t>JMIR SUBMISSION PREPARATION CHECKLIST</w:t>
        <w:br/>
      </w:r>
      <w:r>
        <w:rPr>
          <w:rFonts w:ascii="Calibri" w:hAnsi="Calibri"/>
          <w:b/>
          <w:color w:val="000000"/>
          <w:sz w:val="20"/>
        </w:rPr>
        <w:t>Journal of Medical Internet Research (JMIR) • Official Quality &amp; Compliance Audit</w:t>
        <w:br/>
      </w:r>
    </w:p>
    <w:p>
      <w:pPr>
        <w:spacing w:after="240" w:line="312" w:lineRule="auto"/>
      </w:pPr>
      <w:r>
        <w:rPr>
          <w:rFonts w:ascii="Calibri" w:hAnsi="Calibri"/>
          <w:color w:val="1E293B"/>
          <w:sz w:val="19"/>
        </w:rPr>
        <w:t>Manuscript Title: Federated Personalized Drift-Aware Attention Framework for Early Sepsis Forecasting Across Multi-Center Intensive Care Units: Retrospective Model Development and Validation Study</w:t>
        <w:br/>
        <w:t>Target Journal: Journal of Medical Internet Research (JMIR) | Publisher: JMIR Publications Inc.</w:t>
        <w:br/>
        <w:t>Article Type: Original Paper | Word Count: ~6,800 words (excl. abstract/refs) | Tables: 4 | Figures: 6</w:t>
        <w:br/>
        <w:t>Lead / Corresponding Author: Sheela Akshar Sakhi (cb.sc.u4cse23547@cb.amrita.edu)</w:t>
        <w:br/>
        <w:t>Faculty Mentor / Co-Corresponding: Dr. G. R. Ramya (gr_ramya@cb.amrita.edu)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val="clear" w:color="auto"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Evaluation Criteria</w:t>
            </w:r>
          </w:p>
        </w:tc>
        <w:tc>
          <w:tcPr>
            <w:tcW w:type="dxa" w:w="5184"/>
            <w:shd w:val="clear" w:color="auto"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JMIR Policy Requirement &amp; Manuscript Implementation</w:t>
            </w:r>
          </w:p>
        </w:tc>
        <w:tc>
          <w:tcPr>
            <w:tcW w:type="dxa" w:w="2304"/>
            <w:shd w:val="clear" w:color="auto"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Compliance Status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1. Manuscript File Format</w:t>
            </w:r>
          </w:p>
        </w:tc>
        <w:tc>
          <w:tcPr>
            <w:tcW w:type="dxa" w:w="51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Mandatory Microsoft Word .docx format (single column, 1.5 line spacing, 1-inch margins). LaTeX source provided as companion archive.</w:t>
            </w:r>
          </w:p>
        </w:tc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- 100%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2. Article Title Format</w:t>
            </w:r>
          </w:p>
        </w:tc>
        <w:tc>
          <w:tcPr>
            <w:tcW w:type="dxa" w:w="518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Concise, descriptive title containing the exact study design subtitle: '...: Retrospective Model Development and Validation Study' per JMIR policy.</w:t>
            </w:r>
          </w:p>
        </w:tc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- 100%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3. Structured Abstract</w:t>
            </w:r>
          </w:p>
        </w:tc>
        <w:tc>
          <w:tcPr>
            <w:tcW w:type="dxa" w:w="51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Structured IMRD format strictly under 450 words with mandatory subheadings: Background, Objective, Methods, Results, Conclusions.</w:t>
            </w:r>
          </w:p>
        </w:tc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(447 Words) -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4. Keywords Selection</w:t>
            </w:r>
          </w:p>
        </w:tc>
        <w:tc>
          <w:tcPr>
            <w:tcW w:type="dxa" w:w="518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7-10 MeSH-compliant keywords reflecting digital health, federated learning, and intensive care medicine.</w:t>
            </w:r>
          </w:p>
        </w:tc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(9 Keywords) -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5. IMRD Section Structure</w:t>
            </w:r>
          </w:p>
        </w:tc>
        <w:tc>
          <w:tcPr>
            <w:tcW w:type="dxa" w:w="51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Strict adherence to Introduction, Methods, Results, Discussion structure with matching subheadings between Methods and Results.</w:t>
            </w:r>
          </w:p>
        </w:tc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- 100%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6. Ethical Considerations</w:t>
            </w:r>
          </w:p>
        </w:tc>
        <w:tc>
          <w:tcPr>
            <w:tcW w:type="dxa" w:w="518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Comprehensive statements on patient de-identification (HIPAA Safe Harbor 18 identifiers expunged), PhysioNet challenge approval, and India DPDPA 2023 compliance.</w:t>
            </w:r>
          </w:p>
        </w:tc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- 100%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7. Statistical Reporting Style</w:t>
            </w:r>
          </w:p>
        </w:tc>
        <w:tc>
          <w:tcPr>
            <w:tcW w:type="dxa" w:w="51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P values reported in JMIR style: capital 'P', no leading zero, no spaces around inequalities (e.g., P&lt;.001, P=.04), paired with 95% confidence intervals.</w:t>
            </w:r>
          </w:p>
        </w:tc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- 100%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8. Visual Display Assets</w:t>
            </w:r>
          </w:p>
        </w:tc>
        <w:tc>
          <w:tcPr>
            <w:tcW w:type="dxa" w:w="518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Total of 4 tables and 6 figures (within JMIR limit of &lt;= 8 visual items). All figures are 300+ DPI and self-contained with thorough legends.</w:t>
            </w:r>
          </w:p>
        </w:tc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(10 Items) -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9. Citation Style</w:t>
            </w:r>
          </w:p>
        </w:tc>
        <w:tc>
          <w:tcPr>
            <w:tcW w:type="dxa" w:w="51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AMA 11th Edition style strictly followed: sequential numbered citations in square brackets [1], [2], with complete references containing DOIs.</w:t>
            </w:r>
          </w:p>
        </w:tc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(30 References) -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10. Author Information &amp; ORCID</w:t>
            </w:r>
          </w:p>
        </w:tc>
        <w:tc>
          <w:tcPr>
            <w:tcW w:type="dxa" w:w="518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All 7 authors and clinical collaborator listed with department affiliations, verified email addresses, and registered ORCIDs.</w:t>
            </w:r>
          </w:p>
        </w:tc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- 100%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11. End-Matter Statements</w:t>
            </w:r>
          </w:p>
        </w:tc>
        <w:tc>
          <w:tcPr>
            <w:tcW w:type="dxa" w:w="51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All mandatory sections present: Acknowledgments, Funding Statement, Conflicts of Interest, Data Availability, Authors' Contributions (CRediT), Abbreviations.</w:t>
            </w:r>
          </w:p>
        </w:tc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- 100% COMPLIANT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12. Cover Letter</w:t>
            </w:r>
          </w:p>
        </w:tc>
        <w:tc>
          <w:tcPr>
            <w:tcW w:type="dxa" w:w="518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Formal cover letter to Editor-in-Chief Prof. Gunther Eysenbach with clinical problem, innovations, scope alignment, and 4 suggested peer reviewers.</w:t>
            </w:r>
          </w:p>
        </w:tc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- ATTACHED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13. Open Science &amp; Reproducibility</w:t>
            </w:r>
          </w:p>
        </w:tc>
        <w:tc>
          <w:tcPr>
            <w:tcW w:type="dxa" w:w="51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Public GitHub repository with complete source code, PyTorch models, data preprocessing pipelines, and trained weights disclosed.</w:t>
            </w:r>
          </w:p>
        </w:tc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- OPEN ACCESS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14. Non-Duplication Statement</w:t>
            </w:r>
          </w:p>
        </w:tc>
        <w:tc>
          <w:tcPr>
            <w:tcW w:type="dxa" w:w="518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color w:val="334155"/>
                <w:sz w:val="18"/>
              </w:rPr>
              <w:t>Certification that manuscript is original, not previously published, and not concurrently under review in any other venue.</w:t>
            </w:r>
          </w:p>
        </w:tc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VERIFIED - 100% COMPLIANT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