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77FF" w14:textId="2ABF3161" w:rsidR="00804CFF" w:rsidRDefault="0082508B">
      <w:r>
        <w:t>Problem 8:</w:t>
      </w:r>
    </w:p>
    <w:p w14:paraId="469873A2" w14:textId="4866B7BE" w:rsidR="0082508B" w:rsidRPr="00003933" w:rsidRDefault="0082508B" w:rsidP="0082508B">
      <w:pPr>
        <w:rPr>
          <w:b/>
          <w:bCs/>
        </w:rPr>
      </w:pPr>
      <w:r w:rsidRPr="00003933">
        <w:rPr>
          <w:b/>
          <w:bCs/>
        </w:rPr>
        <w:t>Establishing Relation</w:t>
      </w:r>
      <w:r w:rsidRPr="00003933">
        <w:rPr>
          <w:b/>
          <w:bCs/>
        </w:rPr>
        <w:t xml:space="preserve"> </w:t>
      </w:r>
      <w:r w:rsidRPr="00003933">
        <w:rPr>
          <w:b/>
          <w:bCs/>
        </w:rPr>
        <w:t>between Logical SLOC and WMC</w:t>
      </w:r>
      <w:r w:rsidRPr="00003933">
        <w:rPr>
          <w:b/>
          <w:bCs/>
        </w:rPr>
        <w:t xml:space="preserve"> </w:t>
      </w:r>
      <w:r w:rsidRPr="00003933">
        <w:rPr>
          <w:b/>
          <w:bCs/>
        </w:rPr>
        <w:t>Obtained from METRICSTICS</w:t>
      </w:r>
    </w:p>
    <w:p w14:paraId="50C1989B" w14:textId="257C7EE6" w:rsidR="0082508B" w:rsidRPr="00003933" w:rsidRDefault="0039185B" w:rsidP="0082508B">
      <w:pPr>
        <w:rPr>
          <w:b/>
          <w:bCs/>
        </w:rPr>
      </w:pPr>
      <w:r>
        <w:rPr>
          <w:b/>
          <w:bCs/>
        </w:rPr>
        <w:t>(a)</w:t>
      </w:r>
      <w:r w:rsidR="0082508B" w:rsidRPr="00003933">
        <w:rPr>
          <w:b/>
          <w:bCs/>
        </w:rPr>
        <w:t xml:space="preserve"> Scatter Plot</w:t>
      </w:r>
    </w:p>
    <w:p w14:paraId="0DF1D2A0" w14:textId="718ABBC3" w:rsidR="0082508B" w:rsidRDefault="0082508B" w:rsidP="0082508B">
      <w:r w:rsidRPr="0082508B">
        <w:t xml:space="preserve">Figure </w:t>
      </w:r>
      <w:r>
        <w:t>8</w:t>
      </w:r>
      <w:r w:rsidRPr="0082508B">
        <w:t>.</w:t>
      </w:r>
      <w:r w:rsidR="00F64AA5">
        <w:t>2</w:t>
      </w:r>
      <w:r w:rsidRPr="0082508B">
        <w:t xml:space="preserve"> shows the scatter plot between the data for Logical SLOC and WMC obtained</w:t>
      </w:r>
      <w:r>
        <w:t xml:space="preserve"> </w:t>
      </w:r>
      <w:r w:rsidRPr="0082508B">
        <w:t>from METRICSTICS. By visualizing the data points on a scatter plot, we can observe patterns</w:t>
      </w:r>
      <w:r>
        <w:t xml:space="preserve"> </w:t>
      </w:r>
      <w:r w:rsidRPr="0082508B">
        <w:t>and trends.</w:t>
      </w:r>
      <w:r>
        <w:t xml:space="preserve"> </w:t>
      </w:r>
      <w:r w:rsidRPr="0082508B">
        <w:t>WMC stands for</w:t>
      </w:r>
      <w:r>
        <w:t xml:space="preserve"> “</w:t>
      </w:r>
      <w:r w:rsidRPr="0082508B">
        <w:t>Weighted Methods per Class</w:t>
      </w:r>
      <w:r>
        <w:t>”.</w:t>
      </w:r>
      <w:r w:rsidRPr="0082508B">
        <w:t xml:space="preserve"> It is a metric used to measure the complexity</w:t>
      </w:r>
      <w:r>
        <w:t xml:space="preserve"> </w:t>
      </w:r>
      <w:r w:rsidRPr="0082508B">
        <w:t xml:space="preserve">of a class </w:t>
      </w:r>
      <w:r w:rsidRPr="0082508B">
        <w:t>and</w:t>
      </w:r>
      <w:r w:rsidRPr="0082508B">
        <w:t xml:space="preserve"> provides an indication of how many methods within a class are</w:t>
      </w:r>
      <w:r>
        <w:t xml:space="preserve"> </w:t>
      </w:r>
      <w:r w:rsidRPr="0082508B">
        <w:t>present and how complex those methods are.</w:t>
      </w:r>
      <w:r>
        <w:t xml:space="preserve"> </w:t>
      </w:r>
      <w:r w:rsidRPr="0082508B">
        <w:t>Logical SLOC is a measure of the size or complexity of a software project based on the</w:t>
      </w:r>
      <w:r>
        <w:t xml:space="preserve"> </w:t>
      </w:r>
      <w:r w:rsidRPr="0082508B">
        <w:t>number of logical statements or instructions in the source code that affect the program</w:t>
      </w:r>
      <w:r>
        <w:t>’</w:t>
      </w:r>
      <w:r w:rsidRPr="0082508B">
        <w:t>s</w:t>
      </w:r>
      <w:r>
        <w:t xml:space="preserve"> </w:t>
      </w:r>
      <w:r w:rsidRPr="0082508B">
        <w:t>control flow or behavior Plotting these values on scatter plot provides us with an insight on</w:t>
      </w:r>
      <w:r>
        <w:t xml:space="preserve"> </w:t>
      </w:r>
      <w:r w:rsidRPr="0082508B">
        <w:t xml:space="preserve">the </w:t>
      </w:r>
      <w:r w:rsidR="00F64AA5" w:rsidRPr="0082508B">
        <w:t>effect</w:t>
      </w:r>
      <w:r w:rsidRPr="0082508B">
        <w:t xml:space="preserve"> of SLOC on WMC for a given </w:t>
      </w:r>
      <w:r w:rsidRPr="0082508B">
        <w:t>system.</w:t>
      </w:r>
    </w:p>
    <w:tbl>
      <w:tblPr>
        <w:tblW w:w="4580" w:type="dxa"/>
        <w:tblLook w:val="04A0" w:firstRow="1" w:lastRow="0" w:firstColumn="1" w:lastColumn="0" w:noHBand="0" w:noVBand="1"/>
      </w:tblPr>
      <w:tblGrid>
        <w:gridCol w:w="2036"/>
        <w:gridCol w:w="960"/>
        <w:gridCol w:w="1660"/>
      </w:tblGrid>
      <w:tr w:rsidR="00003933" w:rsidRPr="00003933" w14:paraId="500C5896" w14:textId="77777777" w:rsidTr="00003933">
        <w:trPr>
          <w:trHeight w:val="29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9F35" w14:textId="77777777" w:rsidR="00003933" w:rsidRPr="00003933" w:rsidRDefault="00003933" w:rsidP="000039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Class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6A21" w14:textId="77777777" w:rsidR="00003933" w:rsidRPr="00003933" w:rsidRDefault="00003933" w:rsidP="000039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WMC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3E77" w14:textId="77777777" w:rsidR="00003933" w:rsidRPr="00003933" w:rsidRDefault="00003933" w:rsidP="000039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Logical SLOC</w:t>
            </w:r>
          </w:p>
        </w:tc>
      </w:tr>
      <w:tr w:rsidR="00003933" w:rsidRPr="00003933" w14:paraId="0800F581" w14:textId="77777777" w:rsidTr="00003933">
        <w:trPr>
          <w:trHeight w:val="2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47FD" w14:textId="77777777" w:rsidR="00003933" w:rsidRPr="00003933" w:rsidRDefault="00003933" w:rsidP="00003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LoginDialog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720D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3EF5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</w:tr>
      <w:tr w:rsidR="00003933" w:rsidRPr="00003933" w14:paraId="1AD27DEB" w14:textId="77777777" w:rsidTr="00003933">
        <w:trPr>
          <w:trHeight w:val="2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07B1" w14:textId="77777777" w:rsidR="00003933" w:rsidRPr="00003933" w:rsidRDefault="00003933" w:rsidP="00003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GenerateDataDialog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E31E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0397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</w:tr>
      <w:tr w:rsidR="00003933" w:rsidRPr="00003933" w14:paraId="283DC59B" w14:textId="77777777" w:rsidTr="00003933">
        <w:trPr>
          <w:trHeight w:val="2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4D7B" w14:textId="77777777" w:rsidR="00003933" w:rsidRPr="00003933" w:rsidRDefault="00003933" w:rsidP="00003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EnterDataDialog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287F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6E8B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</w:tr>
      <w:tr w:rsidR="00003933" w:rsidRPr="00003933" w14:paraId="0C7B9ABF" w14:textId="77777777" w:rsidTr="00003933">
        <w:trPr>
          <w:trHeight w:val="2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8F7E" w14:textId="77777777" w:rsidR="00003933" w:rsidRPr="00003933" w:rsidRDefault="00003933" w:rsidP="00003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RightFrame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B9D9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BB4E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</w:t>
            </w:r>
          </w:p>
        </w:tc>
      </w:tr>
      <w:tr w:rsidR="00003933" w:rsidRPr="00003933" w14:paraId="0FCE4CB2" w14:textId="77777777" w:rsidTr="00003933">
        <w:trPr>
          <w:trHeight w:val="2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4B27" w14:textId="77777777" w:rsidR="00003933" w:rsidRPr="00003933" w:rsidRDefault="00003933" w:rsidP="00003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LeftFrame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1919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B865C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</w:tr>
      <w:tr w:rsidR="00003933" w:rsidRPr="00003933" w14:paraId="080349E4" w14:textId="77777777" w:rsidTr="00003933">
        <w:trPr>
          <w:trHeight w:val="2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F0E6" w14:textId="77777777" w:rsidR="00003933" w:rsidRPr="00003933" w:rsidRDefault="00003933" w:rsidP="00003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MetricsticsApp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9626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0D8B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</w:tr>
      <w:tr w:rsidR="00003933" w:rsidRPr="00003933" w14:paraId="0284B166" w14:textId="77777777" w:rsidTr="00003933">
        <w:trPr>
          <w:trHeight w:val="2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72BE" w14:textId="77777777" w:rsidR="00003933" w:rsidRPr="00003933" w:rsidRDefault="00003933" w:rsidP="00003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MiddleFrame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9E5E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5098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</w:t>
            </w:r>
          </w:p>
        </w:tc>
      </w:tr>
      <w:tr w:rsidR="00003933" w:rsidRPr="00003933" w14:paraId="02E5FE4E" w14:textId="77777777" w:rsidTr="00003933">
        <w:trPr>
          <w:trHeight w:val="2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4D81" w14:textId="77777777" w:rsidR="00003933" w:rsidRPr="00003933" w:rsidRDefault="00003933" w:rsidP="000039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Calculator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113B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B3DD" w14:textId="77777777" w:rsidR="00003933" w:rsidRPr="00003933" w:rsidRDefault="00003933" w:rsidP="000039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393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</w:tr>
    </w:tbl>
    <w:p w14:paraId="5304AFE6" w14:textId="0B583E80" w:rsidR="00003933" w:rsidRDefault="00F64AA5" w:rsidP="0082508B">
      <w:r>
        <w:t>Table</w:t>
      </w:r>
      <w:r w:rsidR="00003933">
        <w:t xml:space="preserve"> 8.1</w:t>
      </w:r>
      <w:r w:rsidR="0039185B">
        <w:t xml:space="preserve"> Class Metrics</w:t>
      </w:r>
    </w:p>
    <w:p w14:paraId="3528744C" w14:textId="77777777" w:rsidR="0039185B" w:rsidRDefault="0039185B" w:rsidP="0082508B"/>
    <w:p w14:paraId="2E6D77F9" w14:textId="3AB4D699" w:rsidR="0039185B" w:rsidRDefault="0039185B" w:rsidP="0082508B">
      <w:r>
        <w:rPr>
          <w:noProof/>
        </w:rPr>
        <w:drawing>
          <wp:inline distT="0" distB="0" distL="0" distR="0" wp14:anchorId="469980ED" wp14:editId="09F3D9AB">
            <wp:extent cx="5159375" cy="2743200"/>
            <wp:effectExtent l="0" t="0" r="3175" b="0"/>
            <wp:docPr id="13709319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BBCB523-27A5-27E4-D797-26EB7C6B6D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6054E5E" w14:textId="7046565F" w:rsidR="0039185B" w:rsidRDefault="0039185B" w:rsidP="0082508B">
      <w:r>
        <w:t>Figure 8.2</w:t>
      </w:r>
      <w:r w:rsidR="00F64AA5">
        <w:t xml:space="preserve"> </w:t>
      </w:r>
      <w:r w:rsidR="00F64AA5" w:rsidRPr="00F64AA5">
        <w:t>Scatter Plot (Logical SLOC and WMC</w:t>
      </w:r>
      <w:r w:rsidR="00F64AA5">
        <w:t>)</w:t>
      </w:r>
    </w:p>
    <w:p w14:paraId="5B75D2B2" w14:textId="77777777" w:rsidR="0039185B" w:rsidRDefault="0039185B" w:rsidP="0082508B"/>
    <w:p w14:paraId="5D5FD170" w14:textId="537570D1" w:rsidR="0039185B" w:rsidRPr="0039185B" w:rsidRDefault="0039185B" w:rsidP="0082508B">
      <w:pPr>
        <w:rPr>
          <w:b/>
          <w:bCs/>
        </w:rPr>
      </w:pPr>
      <w:r w:rsidRPr="0039185B">
        <w:rPr>
          <w:b/>
          <w:bCs/>
        </w:rPr>
        <w:lastRenderedPageBreak/>
        <w:t>(b) Correlation Efficient</w:t>
      </w:r>
    </w:p>
    <w:p w14:paraId="5E473DAF" w14:textId="5220EF86" w:rsidR="0039185B" w:rsidRDefault="0039185B" w:rsidP="0039185B">
      <w:r w:rsidRPr="0039185B">
        <w:t>In this section we find the correlation coefficient between WMC and SLOC(L). By plotting</w:t>
      </w:r>
      <w:r>
        <w:t xml:space="preserve"> </w:t>
      </w:r>
      <w:r w:rsidRPr="0039185B">
        <w:t>the WMC values and SLOC(L) values separately on a histogram, we can conclude that these</w:t>
      </w:r>
      <w:r>
        <w:t xml:space="preserve"> </w:t>
      </w:r>
      <w:r w:rsidRPr="0039185B">
        <w:t>values are not normally distributed</w:t>
      </w:r>
      <w:r>
        <w:t>.</w:t>
      </w:r>
    </w:p>
    <w:p w14:paraId="6A992C51" w14:textId="581DA78D" w:rsidR="0039185B" w:rsidRDefault="0039185B" w:rsidP="0039185B">
      <w:r w:rsidRPr="0039185B">
        <w:t>Since the values of x</w:t>
      </w:r>
      <w:r>
        <w:t>’s</w:t>
      </w:r>
      <w:r w:rsidRPr="0039185B">
        <w:t xml:space="preserve"> [WMC] and y</w:t>
      </w:r>
      <w:r>
        <w:t xml:space="preserve">’s </w:t>
      </w:r>
      <w:r w:rsidRPr="0039185B">
        <w:t xml:space="preserve">are non-normally distributed as shown in the </w:t>
      </w:r>
      <w:r w:rsidR="00F64AA5" w:rsidRPr="0039185B">
        <w:t>figure [</w:t>
      </w:r>
      <w:r w:rsidR="00F64AA5">
        <w:t>8</w:t>
      </w:r>
      <w:r w:rsidRPr="0039185B">
        <w:t>.</w:t>
      </w:r>
      <w:r w:rsidR="00F64AA5">
        <w:t>4</w:t>
      </w:r>
      <w:r w:rsidRPr="0039185B">
        <w:t>], The Spearman</w:t>
      </w:r>
      <w:r>
        <w:t>’s</w:t>
      </w:r>
      <w:r w:rsidRPr="0039185B">
        <w:t xml:space="preserve"> Rank Correlation Coefficient (rs) can be used to find the correlation</w:t>
      </w:r>
      <w:r>
        <w:t xml:space="preserve"> </w:t>
      </w:r>
      <w:r w:rsidRPr="0039185B">
        <w:t>coefficient . The Spearman</w:t>
      </w:r>
      <w:r>
        <w:t>’s</w:t>
      </w:r>
      <w:r w:rsidRPr="0039185B">
        <w:t xml:space="preserve"> Rank Correlation Coefficient (rs) is a measure of association</w:t>
      </w:r>
      <w:r>
        <w:t xml:space="preserve"> </w:t>
      </w:r>
      <w:r w:rsidRPr="0039185B">
        <w:t>for attributes values that are not distributed normally [Lecture Slides].</w:t>
      </w:r>
      <w:r>
        <w:t xml:space="preserve"> </w:t>
      </w:r>
      <w:r w:rsidRPr="0039185B">
        <w:t>Let the data in each set of WMC(x) and SLOC(L)(y) be ranked separately in ascending</w:t>
      </w:r>
      <w:r>
        <w:t xml:space="preserve"> </w:t>
      </w:r>
      <w:r w:rsidRPr="0039185B">
        <w:t>order by rank (xi) and rank (yi).</w:t>
      </w:r>
      <w:r>
        <w:t xml:space="preserve"> </w:t>
      </w:r>
      <w:r w:rsidRPr="0039185B">
        <w:t>n is the number of pairs of (x,y)</w:t>
      </w:r>
      <w:r>
        <w:t xml:space="preserve"> </w:t>
      </w:r>
      <w:r w:rsidRPr="0039185B">
        <w:t xml:space="preserve">di = rank (xi) </w:t>
      </w:r>
      <w:r w:rsidRPr="0039185B">
        <w:rPr>
          <w:rFonts w:hint="eastAsia"/>
        </w:rPr>
        <w:t>–</w:t>
      </w:r>
      <w:r w:rsidRPr="0039185B">
        <w:t xml:space="preserve"> rank (yi).</w:t>
      </w:r>
      <w:r>
        <w:t xml:space="preserve"> </w:t>
      </w:r>
      <w:r w:rsidRPr="0039185B">
        <w:t>Then, rs is given by</w:t>
      </w:r>
    </w:p>
    <w:p w14:paraId="576328E0" w14:textId="77777777" w:rsidR="00EF6190" w:rsidRDefault="00EF6190" w:rsidP="0039185B"/>
    <w:p w14:paraId="34929824" w14:textId="1E0FCC5D" w:rsidR="00EF6190" w:rsidRDefault="00F64AA5" w:rsidP="0039185B">
      <w:r>
        <w:rPr>
          <w:noProof/>
        </w:rPr>
        <w:drawing>
          <wp:inline distT="0" distB="0" distL="0" distR="0" wp14:anchorId="021099BE" wp14:editId="51E6CB3D">
            <wp:extent cx="1517728" cy="692186"/>
            <wp:effectExtent l="0" t="0" r="6350" b="0"/>
            <wp:docPr id="1665317365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17365" name="Picture 1" descr="A black and white math equ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C89D" w14:textId="2E078E3F" w:rsidR="00EF6190" w:rsidRPr="0039185B" w:rsidRDefault="00EF6190" w:rsidP="00EF6190">
      <w:r w:rsidRPr="00EF6190">
        <w:t>The value of n is 5 for this</w:t>
      </w:r>
      <w:r>
        <w:t xml:space="preserve"> particular</w:t>
      </w:r>
      <w:r w:rsidRPr="00EF6190">
        <w:t xml:space="preserve"> </w:t>
      </w:r>
      <w:r w:rsidRPr="00EF6190">
        <w:t>system</w:t>
      </w:r>
      <w:r w:rsidRPr="00EF6190">
        <w:t>. All calculations are done based on the values</w:t>
      </w:r>
      <w:r>
        <w:t xml:space="preserve"> </w:t>
      </w:r>
      <w:r w:rsidRPr="00EF6190">
        <w:t xml:space="preserve">from table </w:t>
      </w:r>
      <w:r w:rsidR="00F64AA5">
        <w:t>8</w:t>
      </w:r>
      <w:r w:rsidRPr="00EF6190">
        <w:t>.</w:t>
      </w:r>
      <w:r w:rsidR="00F64AA5">
        <w:t>3</w:t>
      </w:r>
      <w:r>
        <w:t>. Spearman’s</w:t>
      </w:r>
      <w:r w:rsidRPr="00EF6190">
        <w:t xml:space="preserve"> Rank Correlation Coefficient can range from -1 to 1. The closer the value is</w:t>
      </w:r>
      <w:r>
        <w:t xml:space="preserve"> </w:t>
      </w:r>
      <w:r w:rsidRPr="00EF6190">
        <w:t>to 1 the stronger the correlation it will have. For the system of METRICSTICS the coefficient</w:t>
      </w:r>
      <w:r>
        <w:t xml:space="preserve"> </w:t>
      </w:r>
      <w:r w:rsidRPr="00EF6190">
        <w:t>value is 0.6 which shows a strong correlation between WMC and SLOC(L).</w:t>
      </w:r>
      <w:r>
        <w:t xml:space="preserve"> </w:t>
      </w:r>
      <w:r w:rsidRPr="00EF6190">
        <w:t xml:space="preserve">The value of coefficient </w:t>
      </w:r>
      <w:r w:rsidR="00F64AA5" w:rsidRPr="00EF6190">
        <w:t>suggests that</w:t>
      </w:r>
      <w:r w:rsidRPr="00EF6190">
        <w:t xml:space="preserve"> in case the logical SLOC increases there is a high chance</w:t>
      </w:r>
      <w:r>
        <w:t xml:space="preserve"> </w:t>
      </w:r>
      <w:r w:rsidRPr="00EF6190">
        <w:t>WMC will increase too. But conclusively we cannot say only SLOC has an impact on WMC</w:t>
      </w:r>
      <w:r>
        <w:t xml:space="preserve"> </w:t>
      </w:r>
      <w:r w:rsidRPr="00EF6190">
        <w:t xml:space="preserve">or vice versa but many other underlying factors may also have an </w:t>
      </w:r>
      <w:r w:rsidRPr="00EF6190">
        <w:t>effect</w:t>
      </w:r>
      <w:r w:rsidRPr="00EF6190">
        <w:t xml:space="preserve"> on these values. It</w:t>
      </w:r>
      <w:r>
        <w:t xml:space="preserve"> </w:t>
      </w:r>
      <w:r w:rsidRPr="00EF6190">
        <w:t>is important to take in account all metrics of software to make justification of change.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1017"/>
        <w:gridCol w:w="965"/>
        <w:gridCol w:w="1520"/>
        <w:gridCol w:w="968"/>
        <w:gridCol w:w="960"/>
        <w:gridCol w:w="960"/>
      </w:tblGrid>
      <w:tr w:rsidR="00F64AA5" w:rsidRPr="00F64AA5" w14:paraId="0859B0A9" w14:textId="77777777" w:rsidTr="00F64AA5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0F55" w14:textId="77777777" w:rsidR="00F64AA5" w:rsidRPr="00F64AA5" w:rsidRDefault="00F64AA5" w:rsidP="00F64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WMC(xi)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A2298" w14:textId="77777777" w:rsidR="00F64AA5" w:rsidRPr="00F64AA5" w:rsidRDefault="00F64AA5" w:rsidP="00F64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Rank(xi)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DFEA8" w14:textId="77777777" w:rsidR="00F64AA5" w:rsidRPr="00F64AA5" w:rsidRDefault="00F64AA5" w:rsidP="00F64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Logical SLOC(yi)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39EB" w14:textId="77777777" w:rsidR="00F64AA5" w:rsidRPr="00F64AA5" w:rsidRDefault="00F64AA5" w:rsidP="00F64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Rank(yi)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9968" w14:textId="77777777" w:rsidR="00F64AA5" w:rsidRPr="00F64AA5" w:rsidRDefault="00F64AA5" w:rsidP="00F64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E4A0" w14:textId="77777777" w:rsidR="00F64AA5" w:rsidRPr="00F64AA5" w:rsidRDefault="00F64AA5" w:rsidP="00F64A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d^2</w:t>
            </w:r>
          </w:p>
        </w:tc>
      </w:tr>
      <w:tr w:rsidR="00F64AA5" w:rsidRPr="00F64AA5" w14:paraId="269DCB6D" w14:textId="77777777" w:rsidTr="00F64AA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F179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A3FF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3CFB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7719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D520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BD457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F64AA5" w:rsidRPr="00F64AA5" w14:paraId="42202E14" w14:textId="77777777" w:rsidTr="00F64AA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D974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FB11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74AE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33EE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054E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64FD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64AA5" w:rsidRPr="00F64AA5" w14:paraId="293A6B66" w14:textId="77777777" w:rsidTr="00F64AA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8BF5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15E9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78AB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F69D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AB3E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4AEF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64AA5" w:rsidRPr="00F64AA5" w14:paraId="2CF6437F" w14:textId="77777777" w:rsidTr="00F64AA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E0DA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D8E5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B0E5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03A7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FBEE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A044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F64AA5" w:rsidRPr="00F64AA5" w14:paraId="3A682DF1" w14:textId="77777777" w:rsidTr="00F64AA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1D19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1509A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FBFC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DCCC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4751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B3AA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F64AA5" w:rsidRPr="00F64AA5" w14:paraId="65763CDC" w14:textId="77777777" w:rsidTr="00F64AA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3E55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1D2C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CFBE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6CB0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6C68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D522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F64AA5" w:rsidRPr="00F64AA5" w14:paraId="4191D457" w14:textId="77777777" w:rsidTr="00F64AA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B704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C7EF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C722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3CBD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133F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4A01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F64AA5" w:rsidRPr="00F64AA5" w14:paraId="6F61D0E5" w14:textId="77777777" w:rsidTr="00F64AA5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EE7E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05EF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511B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43E3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3574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82C0" w14:textId="77777777" w:rsidR="00F64AA5" w:rsidRPr="00F64AA5" w:rsidRDefault="00F64AA5" w:rsidP="00F64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4A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</w:tbl>
    <w:p w14:paraId="00C36F87" w14:textId="6D180635" w:rsidR="00EF6190" w:rsidRDefault="00F64AA5" w:rsidP="00EF6190">
      <w:r>
        <w:t>Table 8.3 Data Table</w:t>
      </w:r>
    </w:p>
    <w:p w14:paraId="64DDE97B" w14:textId="77777777" w:rsidR="00EF6190" w:rsidRDefault="00EF6190" w:rsidP="00EF6190"/>
    <w:p w14:paraId="69448549" w14:textId="77777777" w:rsidR="00F64AA5" w:rsidRDefault="00F64AA5" w:rsidP="00EF6190"/>
    <w:p w14:paraId="76673FAC" w14:textId="77777777" w:rsidR="00F64AA5" w:rsidRDefault="00F64AA5" w:rsidP="00EF6190"/>
    <w:p w14:paraId="69CA66FA" w14:textId="77777777" w:rsidR="00F64AA5" w:rsidRDefault="00F64AA5" w:rsidP="00EF6190"/>
    <w:p w14:paraId="0F95DC41" w14:textId="77777777" w:rsidR="00F64AA5" w:rsidRDefault="00F64AA5" w:rsidP="00EF6190"/>
    <w:p w14:paraId="4BA8864D" w14:textId="77777777" w:rsidR="00F64AA5" w:rsidRDefault="00F64AA5" w:rsidP="00EF6190"/>
    <w:p w14:paraId="60496698" w14:textId="77777777" w:rsidR="00F64AA5" w:rsidRPr="00EF6190" w:rsidRDefault="00F64AA5" w:rsidP="00EF6190"/>
    <w:p w14:paraId="649A2C89" w14:textId="7BD5E721" w:rsidR="00EF6190" w:rsidRDefault="00EF6190" w:rsidP="00EF6190">
      <w:r w:rsidRPr="00EF6190">
        <w:t xml:space="preserve">Figure </w:t>
      </w:r>
      <w:r w:rsidR="00F64AA5">
        <w:t>8.4</w:t>
      </w:r>
      <w:r w:rsidRPr="00EF6190">
        <w:t xml:space="preserve">: </w:t>
      </w:r>
      <w:r w:rsidR="00F64AA5">
        <w:t>Correlation Efficient</w:t>
      </w:r>
      <w:r w:rsidRPr="00EF6190">
        <w:t xml:space="preserve"> (WMC</w:t>
      </w:r>
      <w:r w:rsidR="00F64AA5">
        <w:t>)</w:t>
      </w:r>
    </w:p>
    <w:p w14:paraId="3B76FD3F" w14:textId="2E15E604" w:rsidR="00F64AA5" w:rsidRDefault="00F64AA5" w:rsidP="00EF6190">
      <w:r>
        <w:rPr>
          <w:noProof/>
        </w:rPr>
        <w:drawing>
          <wp:inline distT="0" distB="0" distL="0" distR="0" wp14:anchorId="1925EA97" wp14:editId="5EA5731A">
            <wp:extent cx="4175125" cy="2743200"/>
            <wp:effectExtent l="0" t="0" r="15875" b="0"/>
            <wp:docPr id="18732774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84A45C-F18C-BC0A-AAEF-DF2B2358D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550016F" w14:textId="2123B768" w:rsidR="00F64AA5" w:rsidRPr="00EF6190" w:rsidRDefault="00F64AA5" w:rsidP="00EF6190">
      <w:r>
        <w:rPr>
          <w:noProof/>
        </w:rPr>
        <w:drawing>
          <wp:inline distT="0" distB="0" distL="0" distR="0" wp14:anchorId="723FC8AD" wp14:editId="14028205">
            <wp:extent cx="4572000" cy="2743200"/>
            <wp:effectExtent l="0" t="0" r="0" b="0"/>
            <wp:docPr id="14585033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6E0605-DFB4-C9A7-CE0E-9C673CECC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AB8134" w14:textId="50F93F47" w:rsidR="00EF6190" w:rsidRPr="00EF6190" w:rsidRDefault="00F64AA5" w:rsidP="00EF6190">
      <w:r w:rsidRPr="00EF6190">
        <w:t xml:space="preserve">Figure </w:t>
      </w:r>
      <w:r>
        <w:t>8.4</w:t>
      </w:r>
      <w:r w:rsidRPr="00EF6190">
        <w:t xml:space="preserve">: </w:t>
      </w:r>
      <w:r>
        <w:t>Correlation Efficient</w:t>
      </w:r>
      <w:r w:rsidRPr="00EF6190">
        <w:t xml:space="preserve"> (Logical SLOC</w:t>
      </w:r>
      <w:r>
        <w:t>)</w:t>
      </w:r>
    </w:p>
    <w:sectPr w:rsidR="00EF6190" w:rsidRPr="00EF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8B"/>
    <w:rsid w:val="00003933"/>
    <w:rsid w:val="0039185B"/>
    <w:rsid w:val="004C117C"/>
    <w:rsid w:val="0057281D"/>
    <w:rsid w:val="00804CFF"/>
    <w:rsid w:val="0082508B"/>
    <w:rsid w:val="00EF6190"/>
    <w:rsid w:val="00F6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1E3A"/>
  <w15:chartTrackingRefBased/>
  <w15:docId w15:val="{4D9C4DE8-333D-4743-9AA3-369FA7BF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18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WMC and Logical SLOC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</c:f>
              <c:numCache>
                <c:formatCode>General</c:formatCode>
                <c:ptCount val="1"/>
                <c:pt idx="0">
                  <c:v>44</c:v>
                </c:pt>
              </c:numCache>
            </c:numRef>
          </c:xVal>
          <c:yVal>
            <c:numRef>
              <c:f>Sheet1!$C$9</c:f>
              <c:numCache>
                <c:formatCode>General</c:formatCode>
                <c:ptCount val="1"/>
                <c:pt idx="0">
                  <c:v>118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3A-4B1F-8C9E-6ACA8C50E06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Logical SLOC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9CE00AE1-40F0-434D-B7E8-87348D1CC8C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E53A-4B1F-8C9E-6ACA8C50E06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0201F9A3-19C1-4620-A1FC-2CAE44DF7E8D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E53A-4B1F-8C9E-6ACA8C50E06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DCF30777-4106-4B50-81FF-D14412FD444F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E53A-4B1F-8C9E-6ACA8C50E061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D4307DA9-C631-4AB1-8624-0E6E6936DB75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E53A-4B1F-8C9E-6ACA8C50E061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C97F725F-FF2B-40DA-9CBA-974A987B7941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E53A-4B1F-8C9E-6ACA8C50E061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E8DA015-060D-434F-86BD-C0A338A4CBE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E53A-4B1F-8C9E-6ACA8C50E061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6A7B2947-C140-44F8-BE9D-7D83DD8356E7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E53A-4B1F-8C9E-6ACA8C50E061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A4273373-239A-49F7-9053-39B772B1CEFC}" type="CELLRANGE">
                      <a:rPr lang="en-US"/>
                      <a:pPr/>
                      <a:t>[CELLRANGE]</a:t>
                    </a:fld>
                    <a:endParaRPr 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E53A-4B1F-8C9E-6ACA8C50E061}"/>
                </c:ext>
              </c:extLst>
            </c:dLbl>
            <c:numFmt formatCode="General" sourceLinked="0"/>
            <c:spPr>
              <a:noFill/>
              <a:ln>
                <a:noFill/>
              </a:ln>
              <a:effectLst>
                <a:softEdge rad="0"/>
              </a:effectLst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Sheet1!$B$2:$B$9</c:f>
              <c:numCache>
                <c:formatCode>General</c:formatCode>
                <c:ptCount val="8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30</c:v>
                </c:pt>
                <c:pt idx="6">
                  <c:v>38</c:v>
                </c:pt>
                <c:pt idx="7">
                  <c:v>44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41</c:v>
                </c:pt>
                <c:pt idx="1">
                  <c:v>28</c:v>
                </c:pt>
                <c:pt idx="2">
                  <c:v>27</c:v>
                </c:pt>
                <c:pt idx="3">
                  <c:v>192</c:v>
                </c:pt>
                <c:pt idx="4">
                  <c:v>56</c:v>
                </c:pt>
                <c:pt idx="5">
                  <c:v>137</c:v>
                </c:pt>
                <c:pt idx="6">
                  <c:v>145</c:v>
                </c:pt>
                <c:pt idx="7">
                  <c:v>118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Sheet1!$A$2:$A$9</c15:f>
                <c15:dlblRangeCache>
                  <c:ptCount val="8"/>
                  <c:pt idx="0">
                    <c:v>LoginDialog</c:v>
                  </c:pt>
                  <c:pt idx="1">
                    <c:v>GenerateDataDialog</c:v>
                  </c:pt>
                  <c:pt idx="2">
                    <c:v>EnterDataDialog</c:v>
                  </c:pt>
                  <c:pt idx="3">
                    <c:v>RightFrame</c:v>
                  </c:pt>
                  <c:pt idx="4">
                    <c:v>LeftFrame</c:v>
                  </c:pt>
                  <c:pt idx="5">
                    <c:v>MetricsticsApp</c:v>
                  </c:pt>
                  <c:pt idx="6">
                    <c:v>MiddleFrame</c:v>
                  </c:pt>
                  <c:pt idx="7">
                    <c:v>Calculator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9-E53A-4B1F-8C9E-6ACA8C50E0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122120"/>
        <c:axId val="412120320"/>
      </c:scatterChart>
      <c:valAx>
        <c:axId val="412122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120320"/>
        <c:crosses val="autoZero"/>
        <c:crossBetween val="midCat"/>
      </c:valAx>
      <c:valAx>
        <c:axId val="412120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Logical SLOC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122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Histogram of WMC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Sheet2!$A$1</c:f>
              <c:strCache>
                <c:ptCount val="1"/>
                <c:pt idx="0">
                  <c:v>WMC(xi)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Sheet2!$A$2:$A$9</c:f>
              <c:numCache>
                <c:formatCode>General</c:formatCode>
                <c:ptCount val="8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30</c:v>
                </c:pt>
                <c:pt idx="6">
                  <c:v>38</c:v>
                </c:pt>
                <c:pt idx="7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2E-4FF9-836D-6055C35DC147}"/>
            </c:ext>
          </c:extLst>
        </c:ser>
        <c:ser>
          <c:idx val="1"/>
          <c:order val="1"/>
          <c:tx>
            <c:strRef>
              <c:f>Sheet2!$B$1</c:f>
              <c:strCache>
                <c:ptCount val="1"/>
                <c:pt idx="0">
                  <c:v>Rank(xi)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2E-4FF9-836D-6055C35DC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88037376"/>
        <c:axId val="588034136"/>
      </c:barChart>
      <c:catAx>
        <c:axId val="58803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034136"/>
        <c:crosses val="autoZero"/>
        <c:auto val="1"/>
        <c:lblAlgn val="ctr"/>
        <c:lblOffset val="100"/>
        <c:noMultiLvlLbl val="0"/>
      </c:catAx>
      <c:valAx>
        <c:axId val="588034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WMC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8037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Histogram of Logical SLOC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Logical SLOC(yi)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Sheet2!$C$2:$C$9</c:f>
              <c:numCache>
                <c:formatCode>General</c:formatCode>
                <c:ptCount val="8"/>
                <c:pt idx="0">
                  <c:v>41</c:v>
                </c:pt>
                <c:pt idx="1">
                  <c:v>28</c:v>
                </c:pt>
                <c:pt idx="2">
                  <c:v>27</c:v>
                </c:pt>
                <c:pt idx="3">
                  <c:v>192</c:v>
                </c:pt>
                <c:pt idx="4">
                  <c:v>56</c:v>
                </c:pt>
                <c:pt idx="5">
                  <c:v>137</c:v>
                </c:pt>
                <c:pt idx="6">
                  <c:v>145</c:v>
                </c:pt>
                <c:pt idx="7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BA-44ED-A0AA-B2AC9F3C4247}"/>
            </c:ext>
          </c:extLst>
        </c:ser>
        <c:ser>
          <c:idx val="1"/>
          <c:order val="1"/>
          <c:tx>
            <c:strRef>
              <c:f>Sheet2!$D$1</c:f>
              <c:strCache>
                <c:ptCount val="1"/>
                <c:pt idx="0">
                  <c:v>Rank(yi)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Sheet2!$D$2:$D$9</c:f>
              <c:numCache>
                <c:formatCode>General</c:formatCode>
                <c:ptCount val="8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  <c:pt idx="4">
                  <c:v>4</c:v>
                </c:pt>
                <c:pt idx="5">
                  <c:v>6</c:v>
                </c:pt>
                <c:pt idx="6">
                  <c:v>7</c:v>
                </c:pt>
                <c:pt idx="7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BA-44ED-A0AA-B2AC9F3C4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3971480"/>
        <c:axId val="703968240"/>
      </c:barChart>
      <c:catAx>
        <c:axId val="703971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68240"/>
        <c:crosses val="autoZero"/>
        <c:auto val="1"/>
        <c:lblAlgn val="ctr"/>
        <c:lblOffset val="100"/>
        <c:noMultiLvlLbl val="0"/>
      </c:catAx>
      <c:valAx>
        <c:axId val="70396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Logical SLOC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971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Ramakrishnan</dc:creator>
  <cp:keywords/>
  <dc:description/>
  <cp:lastModifiedBy>Anitha Ramakrishnan</cp:lastModifiedBy>
  <cp:revision>1</cp:revision>
  <dcterms:created xsi:type="dcterms:W3CDTF">2023-11-20T16:08:00Z</dcterms:created>
  <dcterms:modified xsi:type="dcterms:W3CDTF">2023-11-20T18:06:00Z</dcterms:modified>
</cp:coreProperties>
</file>