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F02" w:rsidRDefault="0012493A">
      <w:pPr>
        <w:jc w:val="center"/>
      </w:pPr>
      <w:r>
        <w:rPr>
          <w:b/>
          <w:sz w:val="36"/>
        </w:rPr>
        <w:t>Percentile Output – Documentation</w:t>
      </w:r>
    </w:p>
    <w:p w:rsidR="00B90F02" w:rsidRDefault="0012493A">
      <w:r>
        <w:t>This document explains the descriptive-statistics and percentile output shown in the dataset. It covers Mean, Medi</w:t>
      </w:r>
      <w:r w:rsidR="00AD5881">
        <w:t xml:space="preserve">an, Mode, Percentiles, </w:t>
      </w:r>
      <w:r w:rsidR="00953173">
        <w:t>and Maximum</w:t>
      </w:r>
      <w:r w:rsidR="00AD5881">
        <w:t xml:space="preserve"> </w:t>
      </w:r>
      <w:r>
        <w:t xml:space="preserve">with examples using the salary </w:t>
      </w:r>
      <w:r>
        <w:t>and percentage columns.</w:t>
      </w:r>
    </w:p>
    <w:p w:rsidR="00B90F02" w:rsidRDefault="0012493A">
      <w:pPr>
        <w:pStyle w:val="Heading1"/>
      </w:pPr>
      <w:r>
        <w:t>1. Dataset Columns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90F02">
        <w:tc>
          <w:tcPr>
            <w:tcW w:w="4968" w:type="dxa"/>
          </w:tcPr>
          <w:p w:rsidR="00B90F02" w:rsidRPr="0012493A" w:rsidRDefault="0012493A">
            <w:pPr>
              <w:rPr>
                <w:b/>
              </w:rPr>
            </w:pPr>
            <w:r w:rsidRPr="0012493A">
              <w:rPr>
                <w:b/>
              </w:rPr>
              <w:t>Column</w:t>
            </w:r>
          </w:p>
        </w:tc>
        <w:tc>
          <w:tcPr>
            <w:tcW w:w="4968" w:type="dxa"/>
          </w:tcPr>
          <w:p w:rsidR="00B90F02" w:rsidRPr="0012493A" w:rsidRDefault="0012493A">
            <w:pPr>
              <w:rPr>
                <w:b/>
              </w:rPr>
            </w:pPr>
            <w:r w:rsidRPr="0012493A">
              <w:rPr>
                <w:b/>
              </w:rPr>
              <w:t>Meaning</w:t>
            </w:r>
          </w:p>
        </w:tc>
      </w:tr>
      <w:tr w:rsidR="00B90F02">
        <w:tc>
          <w:tcPr>
            <w:tcW w:w="4968" w:type="dxa"/>
          </w:tcPr>
          <w:p w:rsidR="00B90F02" w:rsidRDefault="0012493A">
            <w:r>
              <w:t>sl_no</w:t>
            </w:r>
          </w:p>
        </w:tc>
        <w:tc>
          <w:tcPr>
            <w:tcW w:w="4968" w:type="dxa"/>
          </w:tcPr>
          <w:p w:rsidR="00B90F02" w:rsidRDefault="0012493A">
            <w:r>
              <w:t>Serial number</w:t>
            </w:r>
          </w:p>
        </w:tc>
      </w:tr>
      <w:tr w:rsidR="00B90F02">
        <w:tc>
          <w:tcPr>
            <w:tcW w:w="4968" w:type="dxa"/>
          </w:tcPr>
          <w:p w:rsidR="00B90F02" w:rsidRDefault="0012493A">
            <w:r>
              <w:t>ssc_p</w:t>
            </w:r>
          </w:p>
        </w:tc>
        <w:tc>
          <w:tcPr>
            <w:tcW w:w="4968" w:type="dxa"/>
          </w:tcPr>
          <w:p w:rsidR="00B90F02" w:rsidRDefault="0012493A">
            <w:r>
              <w:t>SSC percentage</w:t>
            </w:r>
          </w:p>
        </w:tc>
      </w:tr>
      <w:tr w:rsidR="00B90F02">
        <w:tc>
          <w:tcPr>
            <w:tcW w:w="4968" w:type="dxa"/>
          </w:tcPr>
          <w:p w:rsidR="00B90F02" w:rsidRDefault="0012493A">
            <w:r>
              <w:t>hsc_p</w:t>
            </w:r>
          </w:p>
        </w:tc>
        <w:tc>
          <w:tcPr>
            <w:tcW w:w="4968" w:type="dxa"/>
          </w:tcPr>
          <w:p w:rsidR="00B90F02" w:rsidRDefault="0012493A">
            <w:r>
              <w:t>HSC percentage</w:t>
            </w:r>
          </w:p>
        </w:tc>
      </w:tr>
      <w:tr w:rsidR="00B90F02">
        <w:tc>
          <w:tcPr>
            <w:tcW w:w="4968" w:type="dxa"/>
          </w:tcPr>
          <w:p w:rsidR="00B90F02" w:rsidRDefault="0012493A">
            <w:r>
              <w:t>degree_p</w:t>
            </w:r>
          </w:p>
        </w:tc>
        <w:tc>
          <w:tcPr>
            <w:tcW w:w="4968" w:type="dxa"/>
          </w:tcPr>
          <w:p w:rsidR="00B90F02" w:rsidRDefault="0012493A">
            <w:r>
              <w:t>Degree percentage</w:t>
            </w:r>
          </w:p>
        </w:tc>
      </w:tr>
      <w:tr w:rsidR="00B90F02">
        <w:tc>
          <w:tcPr>
            <w:tcW w:w="4968" w:type="dxa"/>
          </w:tcPr>
          <w:p w:rsidR="00B90F02" w:rsidRDefault="0012493A">
            <w:r>
              <w:t>etest_p</w:t>
            </w:r>
          </w:p>
        </w:tc>
        <w:tc>
          <w:tcPr>
            <w:tcW w:w="4968" w:type="dxa"/>
          </w:tcPr>
          <w:p w:rsidR="00B90F02" w:rsidRDefault="0012493A">
            <w:r>
              <w:t>Employability test percentage</w:t>
            </w:r>
          </w:p>
        </w:tc>
      </w:tr>
      <w:tr w:rsidR="00B90F02">
        <w:tc>
          <w:tcPr>
            <w:tcW w:w="4968" w:type="dxa"/>
          </w:tcPr>
          <w:p w:rsidR="00B90F02" w:rsidRDefault="0012493A">
            <w:r>
              <w:t>mba_p</w:t>
            </w:r>
          </w:p>
        </w:tc>
        <w:tc>
          <w:tcPr>
            <w:tcW w:w="4968" w:type="dxa"/>
          </w:tcPr>
          <w:p w:rsidR="00B90F02" w:rsidRDefault="0012493A">
            <w:r>
              <w:t>MBA percentage</w:t>
            </w:r>
          </w:p>
        </w:tc>
      </w:tr>
      <w:tr w:rsidR="00B90F02">
        <w:tc>
          <w:tcPr>
            <w:tcW w:w="4968" w:type="dxa"/>
          </w:tcPr>
          <w:p w:rsidR="00B90F02" w:rsidRDefault="0012493A">
            <w:r>
              <w:t>salary</w:t>
            </w:r>
          </w:p>
        </w:tc>
        <w:tc>
          <w:tcPr>
            <w:tcW w:w="4968" w:type="dxa"/>
          </w:tcPr>
          <w:p w:rsidR="00B90F02" w:rsidRDefault="0012493A">
            <w:r>
              <w:t>Salary</w:t>
            </w:r>
          </w:p>
        </w:tc>
      </w:tr>
    </w:tbl>
    <w:p w:rsidR="00B90F02" w:rsidRDefault="0012493A">
      <w:pPr>
        <w:pStyle w:val="Heading1"/>
      </w:pPr>
      <w:r>
        <w:t>2. Mean</w:t>
      </w:r>
    </w:p>
    <w:p w:rsidR="00B90F02" w:rsidRDefault="0012493A">
      <w:r>
        <w:t xml:space="preserve">Mean is the average </w:t>
      </w:r>
      <w:r>
        <w:t>value of all observations.</w:t>
      </w:r>
    </w:p>
    <w:p w:rsidR="00B90F02" w:rsidRDefault="0012493A">
      <w:r>
        <w:t>Formula: Mean = Sum of all values / Number of values.</w:t>
      </w:r>
    </w:p>
    <w:p w:rsidR="00B90F02" w:rsidRDefault="0012493A">
      <w:r>
        <w:t>Example: The mean of ssc_p is 67.3034, meaning the average SSC percentage is approximately 67.30%.</w:t>
      </w:r>
    </w:p>
    <w:p w:rsidR="00B90F02" w:rsidRDefault="0012493A">
      <w:pPr>
        <w:pStyle w:val="Heading1"/>
      </w:pPr>
      <w:r>
        <w:t>3. Median / 50th Percentile (P50)</w:t>
      </w:r>
    </w:p>
    <w:p w:rsidR="00B90F02" w:rsidRDefault="0012493A">
      <w:r>
        <w:t xml:space="preserve">Median is the middle value after the data </w:t>
      </w:r>
      <w:r>
        <w:t>is arranged in ascending order. The 50th percentile (P50) is the median.</w:t>
      </w:r>
    </w:p>
    <w:p w:rsidR="00B90F02" w:rsidRDefault="0012493A">
      <w:r>
        <w:t>Example: Salary P50 is ₹265,000. Approximately 50% of observations are at or below ₹265,000.</w:t>
      </w:r>
    </w:p>
    <w:p w:rsidR="00B90F02" w:rsidRDefault="0012493A">
      <w:pPr>
        <w:pStyle w:val="Heading1"/>
      </w:pPr>
      <w:r>
        <w:t>4. Mode</w:t>
      </w:r>
    </w:p>
    <w:p w:rsidR="00B90F02" w:rsidRDefault="0012493A">
      <w:r>
        <w:t>Mode is the value that occurs most frequently in a column.</w:t>
      </w:r>
    </w:p>
    <w:p w:rsidR="00B90F02" w:rsidRDefault="0012493A">
      <w:r>
        <w:t>Example: The mode of sa</w:t>
      </w:r>
      <w:r>
        <w:t>lary is ₹300,000, meaning ₹300,000 is the most frequently occurring salary.</w:t>
      </w:r>
    </w:p>
    <w:p w:rsidR="00B90F02" w:rsidRDefault="0012493A">
      <w:pPr>
        <w:pStyle w:val="Heading1"/>
      </w:pPr>
      <w:r>
        <w:t>5. 25th Percentile (P25 / Q1)</w:t>
      </w:r>
    </w:p>
    <w:p w:rsidR="00B90F02" w:rsidRDefault="0012493A">
      <w:r>
        <w:t>The 25th percentile, also called Q1 or the first quartile, is the value below which approximately 25% of observations fall.</w:t>
      </w:r>
    </w:p>
    <w:p w:rsidR="00B90F02" w:rsidRDefault="0012493A">
      <w:r>
        <w:t>Example: Salary P25 is ₹24</w:t>
      </w:r>
      <w:r>
        <w:t>0,000.</w:t>
      </w:r>
    </w:p>
    <w:p w:rsidR="00B90F02" w:rsidRDefault="0012493A">
      <w:pPr>
        <w:pStyle w:val="Heading1"/>
      </w:pPr>
      <w:r>
        <w:t>6. 50th Percentile (P50 / Q2)</w:t>
      </w:r>
    </w:p>
    <w:p w:rsidR="00B90F02" w:rsidRDefault="0012493A">
      <w:r>
        <w:t>The 50th percentile is the median. Approximately 50% of observations are at or below this value.</w:t>
      </w:r>
    </w:p>
    <w:p w:rsidR="00B90F02" w:rsidRDefault="0012493A">
      <w:r>
        <w:lastRenderedPageBreak/>
        <w:t>Example: Salary P50 is ₹265,000.</w:t>
      </w:r>
    </w:p>
    <w:p w:rsidR="00B90F02" w:rsidRDefault="0012493A">
      <w:pPr>
        <w:pStyle w:val="Heading1"/>
      </w:pPr>
      <w:r>
        <w:t>7. 75th Percentile (P75 / Q3)</w:t>
      </w:r>
    </w:p>
    <w:p w:rsidR="00B90F02" w:rsidRDefault="0012493A">
      <w:r>
        <w:t xml:space="preserve">The 75th percentile, also called Q3 or the third quartile, </w:t>
      </w:r>
      <w:r>
        <w:t>is the value below which approximately 75% of observations fall.</w:t>
      </w:r>
    </w:p>
    <w:p w:rsidR="00B90F02" w:rsidRDefault="0012493A">
      <w:r>
        <w:t>Example: Salary P75 is ₹300,000.</w:t>
      </w:r>
    </w:p>
    <w:p w:rsidR="00B90F02" w:rsidRDefault="0012493A">
      <w:pPr>
        <w:pStyle w:val="Heading1"/>
      </w:pPr>
      <w:r>
        <w:t>8. 100th Percentile / Maximum</w:t>
      </w:r>
    </w:p>
    <w:p w:rsidR="00B90F02" w:rsidRDefault="0012493A">
      <w:r>
        <w:t>The 100th percentile represents the maximum value in this table. For example, the maximum salary is ₹940,000 and the maximum SSC</w:t>
      </w:r>
      <w:r>
        <w:t xml:space="preserve"> percentage is 89.4.</w:t>
      </w:r>
    </w:p>
    <w:p w:rsidR="00B90F02" w:rsidRDefault="0012493A">
      <w:r>
        <w:t>Note: Standard pandas DataFrame.describe() normally displays this as 'max' rather than '100%'.</w:t>
      </w:r>
    </w:p>
    <w:p w:rsidR="00B90F02" w:rsidRDefault="00AD5881">
      <w:pPr>
        <w:pStyle w:val="Heading1"/>
      </w:pPr>
      <w:r>
        <w:t>8</w:t>
      </w:r>
      <w:r w:rsidR="0012493A">
        <w:t>. Percentile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90F02">
        <w:tc>
          <w:tcPr>
            <w:tcW w:w="3312" w:type="dxa"/>
          </w:tcPr>
          <w:p w:rsidR="00B90F02" w:rsidRPr="00747219" w:rsidRDefault="0012493A">
            <w:pPr>
              <w:rPr>
                <w:b/>
              </w:rPr>
            </w:pPr>
            <w:r w:rsidRPr="00747219">
              <w:rPr>
                <w:b/>
              </w:rPr>
              <w:t>Percenti</w:t>
            </w:r>
            <w:r w:rsidRPr="00747219">
              <w:rPr>
                <w:b/>
              </w:rPr>
              <w:t>le</w:t>
            </w:r>
          </w:p>
        </w:tc>
        <w:tc>
          <w:tcPr>
            <w:tcW w:w="3312" w:type="dxa"/>
          </w:tcPr>
          <w:p w:rsidR="00B90F02" w:rsidRPr="00747219" w:rsidRDefault="0012493A">
            <w:pPr>
              <w:rPr>
                <w:b/>
              </w:rPr>
            </w:pPr>
            <w:r w:rsidRPr="00747219">
              <w:rPr>
                <w:b/>
              </w:rPr>
              <w:t>Common Name</w:t>
            </w:r>
          </w:p>
        </w:tc>
        <w:tc>
          <w:tcPr>
            <w:tcW w:w="3312" w:type="dxa"/>
          </w:tcPr>
          <w:p w:rsidR="00B90F02" w:rsidRPr="00747219" w:rsidRDefault="0012493A">
            <w:pPr>
              <w:rPr>
                <w:b/>
              </w:rPr>
            </w:pPr>
            <w:r w:rsidRPr="00747219">
              <w:rPr>
                <w:b/>
              </w:rPr>
              <w:t>Interpretation</w:t>
            </w:r>
          </w:p>
        </w:tc>
      </w:tr>
      <w:tr w:rsidR="00B90F02">
        <w:tc>
          <w:tcPr>
            <w:tcW w:w="3312" w:type="dxa"/>
          </w:tcPr>
          <w:p w:rsidR="00B90F02" w:rsidRDefault="0012493A">
            <w:r>
              <w:t>0%</w:t>
            </w:r>
          </w:p>
        </w:tc>
        <w:tc>
          <w:tcPr>
            <w:tcW w:w="3312" w:type="dxa"/>
          </w:tcPr>
          <w:p w:rsidR="00B90F02" w:rsidRDefault="0012493A">
            <w:r>
              <w:t>Minimum</w:t>
            </w:r>
          </w:p>
        </w:tc>
        <w:tc>
          <w:tcPr>
            <w:tcW w:w="3312" w:type="dxa"/>
          </w:tcPr>
          <w:p w:rsidR="00B90F02" w:rsidRDefault="0012493A">
            <w:r>
              <w:t>Lowest value</w:t>
            </w:r>
          </w:p>
        </w:tc>
      </w:tr>
      <w:tr w:rsidR="00B90F02">
        <w:tc>
          <w:tcPr>
            <w:tcW w:w="3312" w:type="dxa"/>
          </w:tcPr>
          <w:p w:rsidR="00B90F02" w:rsidRDefault="0012493A">
            <w:r>
              <w:t>25%</w:t>
            </w:r>
          </w:p>
        </w:tc>
        <w:tc>
          <w:tcPr>
            <w:tcW w:w="3312" w:type="dxa"/>
          </w:tcPr>
          <w:p w:rsidR="00B90F02" w:rsidRDefault="0012493A">
            <w:r>
              <w:t>Q1 / First Quartile</w:t>
            </w:r>
          </w:p>
        </w:tc>
        <w:tc>
          <w:tcPr>
            <w:tcW w:w="3312" w:type="dxa"/>
          </w:tcPr>
          <w:p w:rsidR="00B90F02" w:rsidRDefault="0012493A">
            <w:r>
              <w:t>Approximately 25% are at or below this value</w:t>
            </w:r>
          </w:p>
        </w:tc>
      </w:tr>
      <w:tr w:rsidR="00B90F02">
        <w:tc>
          <w:tcPr>
            <w:tcW w:w="3312" w:type="dxa"/>
          </w:tcPr>
          <w:p w:rsidR="00B90F02" w:rsidRDefault="0012493A">
            <w:r>
              <w:t>50%</w:t>
            </w:r>
          </w:p>
        </w:tc>
        <w:tc>
          <w:tcPr>
            <w:tcW w:w="3312" w:type="dxa"/>
          </w:tcPr>
          <w:p w:rsidR="00B90F02" w:rsidRDefault="0012493A">
            <w:r>
              <w:t>Median / Q2</w:t>
            </w:r>
          </w:p>
        </w:tc>
        <w:tc>
          <w:tcPr>
            <w:tcW w:w="3312" w:type="dxa"/>
          </w:tcPr>
          <w:p w:rsidR="00B90F02" w:rsidRDefault="0012493A">
            <w:r>
              <w:t>Approximately 50% are at or below this value</w:t>
            </w:r>
          </w:p>
        </w:tc>
      </w:tr>
      <w:tr w:rsidR="00B90F02">
        <w:tc>
          <w:tcPr>
            <w:tcW w:w="3312" w:type="dxa"/>
          </w:tcPr>
          <w:p w:rsidR="00B90F02" w:rsidRDefault="0012493A">
            <w:r>
              <w:t>75%</w:t>
            </w:r>
          </w:p>
        </w:tc>
        <w:tc>
          <w:tcPr>
            <w:tcW w:w="3312" w:type="dxa"/>
          </w:tcPr>
          <w:p w:rsidR="00B90F02" w:rsidRDefault="0012493A">
            <w:r>
              <w:t>Q3 / Third Quartile</w:t>
            </w:r>
          </w:p>
        </w:tc>
        <w:tc>
          <w:tcPr>
            <w:tcW w:w="3312" w:type="dxa"/>
          </w:tcPr>
          <w:p w:rsidR="00B90F02" w:rsidRDefault="0012493A">
            <w:r>
              <w:t>Approximately 75% are at or below this value</w:t>
            </w:r>
          </w:p>
        </w:tc>
      </w:tr>
      <w:tr w:rsidR="00B90F02">
        <w:tc>
          <w:tcPr>
            <w:tcW w:w="3312" w:type="dxa"/>
          </w:tcPr>
          <w:p w:rsidR="00B90F02" w:rsidRDefault="0012493A">
            <w:r>
              <w:t>100%</w:t>
            </w:r>
          </w:p>
        </w:tc>
        <w:tc>
          <w:tcPr>
            <w:tcW w:w="3312" w:type="dxa"/>
          </w:tcPr>
          <w:p w:rsidR="00B90F02" w:rsidRDefault="0012493A">
            <w:r>
              <w:t>Maximum</w:t>
            </w:r>
          </w:p>
        </w:tc>
        <w:tc>
          <w:tcPr>
            <w:tcW w:w="3312" w:type="dxa"/>
          </w:tcPr>
          <w:p w:rsidR="00B90F02" w:rsidRDefault="0012493A">
            <w:r>
              <w:t>Highest value</w:t>
            </w:r>
          </w:p>
        </w:tc>
      </w:tr>
    </w:tbl>
    <w:p w:rsidR="00B90F02" w:rsidRDefault="00497753">
      <w:pPr>
        <w:pStyle w:val="Heading1"/>
      </w:pPr>
      <w:r>
        <w:t>9</w:t>
      </w:r>
      <w:r w:rsidR="0012493A">
        <w:t>. Easy Way to Remember Percentiles</w:t>
      </w:r>
    </w:p>
    <w:p w:rsidR="00B90F02" w:rsidRDefault="0012493A">
      <w:pPr>
        <w:jc w:val="center"/>
      </w:pPr>
      <w:r>
        <w:rPr>
          <w:b/>
        </w:rPr>
        <w:t>0</w:t>
      </w:r>
      <w:r>
        <w:rPr>
          <w:b/>
        </w:rPr>
        <w:t>%  →  25%  →  50%  →  75%  →  100%</w:t>
      </w:r>
      <w:r>
        <w:rPr>
          <w:b/>
        </w:rPr>
        <w:br/>
      </w:r>
      <w:r>
        <w:t>Minimum     Q1      Median      Q3      Maximum</w:t>
      </w:r>
    </w:p>
    <w:p w:rsidR="00585247" w:rsidRPr="00585247" w:rsidRDefault="00585247" w:rsidP="00585247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IN" w:eastAsia="en-IN"/>
        </w:rPr>
      </w:pPr>
      <w:r w:rsidRPr="00585247">
        <w:rPr>
          <w:rFonts w:eastAsia="Times New Roman" w:cs="Calibri"/>
          <w:b/>
          <w:bCs/>
          <w:color w:val="365F91"/>
          <w:sz w:val="28"/>
          <w:szCs w:val="28"/>
          <w:lang w:val="en-IN" w:eastAsia="en-IN"/>
        </w:rPr>
        <w:t>10. Salary Column Example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968"/>
        <w:gridCol w:w="4968"/>
      </w:tblGrid>
      <w:tr w:rsidR="00585247" w:rsidRPr="00585247" w:rsidTr="0058524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585247" w:rsidRPr="00585247" w:rsidRDefault="00585247" w:rsidP="00585247">
            <w:pPr>
              <w:spacing w:after="0" w:line="240" w:lineRule="auto"/>
              <w:rPr>
                <w:rFonts w:eastAsia="Times New Roman" w:cs="Calibri"/>
                <w:b/>
                <w:color w:val="000000"/>
                <w:lang w:val="en-IN" w:eastAsia="en-IN"/>
              </w:rPr>
            </w:pPr>
            <w:r w:rsidRPr="00585247">
              <w:rPr>
                <w:rFonts w:ascii="Cambria" w:eastAsia="Times New Roman" w:hAnsi="Cambria" w:cs="Calibri"/>
                <w:b/>
                <w:color w:val="000000"/>
                <w:lang w:val="en-IN" w:eastAsia="en-IN"/>
              </w:rPr>
              <w:t>Statistic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585247" w:rsidRPr="00585247" w:rsidRDefault="00585247" w:rsidP="00585247">
            <w:pPr>
              <w:spacing w:after="0" w:line="240" w:lineRule="auto"/>
              <w:rPr>
                <w:rFonts w:eastAsia="Times New Roman" w:cs="Calibri"/>
                <w:b/>
                <w:color w:val="000000"/>
                <w:lang w:val="en-IN" w:eastAsia="en-IN"/>
              </w:rPr>
            </w:pPr>
            <w:r w:rsidRPr="00585247">
              <w:rPr>
                <w:rFonts w:ascii="Cambria" w:eastAsia="Times New Roman" w:hAnsi="Cambria" w:cs="Calibri"/>
                <w:b/>
                <w:color w:val="000000"/>
                <w:lang w:val="en-IN" w:eastAsia="en-IN"/>
              </w:rPr>
              <w:t>Salary</w:t>
            </w:r>
          </w:p>
        </w:tc>
      </w:tr>
      <w:tr w:rsidR="00585247" w:rsidRPr="00585247" w:rsidTr="0058524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585247" w:rsidRPr="00585247" w:rsidRDefault="00585247" w:rsidP="00585247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585247">
              <w:rPr>
                <w:rFonts w:ascii="Cambria" w:eastAsia="Times New Roman" w:hAnsi="Cambria" w:cs="Calibri"/>
                <w:color w:val="000000"/>
                <w:lang w:val="en-IN" w:eastAsia="en-IN"/>
              </w:rPr>
              <w:t>Mean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585247" w:rsidRPr="00585247" w:rsidRDefault="00585247" w:rsidP="00585247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585247">
              <w:rPr>
                <w:rFonts w:ascii="Cambria" w:eastAsia="Times New Roman" w:hAnsi="Cambria" w:cs="Calibri"/>
                <w:color w:val="000000"/>
                <w:lang w:val="en-IN" w:eastAsia="en-IN"/>
              </w:rPr>
              <w:t>₹288,655</w:t>
            </w:r>
          </w:p>
        </w:tc>
      </w:tr>
      <w:tr w:rsidR="00585247" w:rsidRPr="00585247" w:rsidTr="0058524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585247" w:rsidRPr="00585247" w:rsidRDefault="00585247" w:rsidP="00585247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585247">
              <w:rPr>
                <w:rFonts w:ascii="Cambria" w:eastAsia="Times New Roman" w:hAnsi="Cambria" w:cs="Calibri"/>
                <w:color w:val="000000"/>
                <w:lang w:val="en-IN" w:eastAsia="en-IN"/>
              </w:rPr>
              <w:t>Median / P50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585247" w:rsidRPr="00585247" w:rsidRDefault="00585247" w:rsidP="00585247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585247">
              <w:rPr>
                <w:rFonts w:ascii="Cambria" w:eastAsia="Times New Roman" w:hAnsi="Cambria" w:cs="Calibri"/>
                <w:color w:val="000000"/>
                <w:lang w:val="en-IN" w:eastAsia="en-IN"/>
              </w:rPr>
              <w:t>₹265,000</w:t>
            </w:r>
          </w:p>
        </w:tc>
      </w:tr>
      <w:tr w:rsidR="00585247" w:rsidRPr="00585247" w:rsidTr="0058524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585247" w:rsidRPr="00585247" w:rsidRDefault="00585247" w:rsidP="00585247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585247">
              <w:rPr>
                <w:rFonts w:ascii="Cambria" w:eastAsia="Times New Roman" w:hAnsi="Cambria" w:cs="Calibri"/>
                <w:color w:val="000000"/>
                <w:lang w:val="en-IN" w:eastAsia="en-IN"/>
              </w:rPr>
              <w:t>Mode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585247" w:rsidRPr="00585247" w:rsidRDefault="00585247" w:rsidP="00585247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585247">
              <w:rPr>
                <w:rFonts w:ascii="Cambria" w:eastAsia="Times New Roman" w:hAnsi="Cambria" w:cs="Calibri"/>
                <w:color w:val="000000"/>
                <w:lang w:val="en-IN" w:eastAsia="en-IN"/>
              </w:rPr>
              <w:t>₹300,000</w:t>
            </w:r>
          </w:p>
        </w:tc>
      </w:tr>
      <w:tr w:rsidR="00585247" w:rsidRPr="00585247" w:rsidTr="0058524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585247" w:rsidRPr="00585247" w:rsidRDefault="00585247" w:rsidP="00585247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585247">
              <w:rPr>
                <w:rFonts w:ascii="Cambria" w:eastAsia="Times New Roman" w:hAnsi="Cambria" w:cs="Calibri"/>
                <w:color w:val="000000"/>
                <w:lang w:val="en-IN" w:eastAsia="en-IN"/>
              </w:rPr>
              <w:t>P25 / Q1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585247" w:rsidRPr="00585247" w:rsidRDefault="00585247" w:rsidP="00585247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585247">
              <w:rPr>
                <w:rFonts w:ascii="Cambria" w:eastAsia="Times New Roman" w:hAnsi="Cambria" w:cs="Calibri"/>
                <w:color w:val="000000"/>
                <w:lang w:val="en-IN" w:eastAsia="en-IN"/>
              </w:rPr>
              <w:t>₹240,000</w:t>
            </w:r>
          </w:p>
        </w:tc>
      </w:tr>
      <w:tr w:rsidR="00585247" w:rsidRPr="00585247" w:rsidTr="0058524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585247" w:rsidRPr="00585247" w:rsidRDefault="00585247" w:rsidP="00585247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585247">
              <w:rPr>
                <w:rFonts w:ascii="Cambria" w:eastAsia="Times New Roman" w:hAnsi="Cambria" w:cs="Calibri"/>
                <w:color w:val="000000"/>
                <w:lang w:val="en-IN" w:eastAsia="en-IN"/>
              </w:rPr>
              <w:t>P75 / Q3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585247" w:rsidRPr="00585247" w:rsidRDefault="00585247" w:rsidP="00585247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585247">
              <w:rPr>
                <w:rFonts w:ascii="Cambria" w:eastAsia="Times New Roman" w:hAnsi="Cambria" w:cs="Calibri"/>
                <w:color w:val="000000"/>
                <w:lang w:val="en-IN" w:eastAsia="en-IN"/>
              </w:rPr>
              <w:t>₹300,000</w:t>
            </w:r>
          </w:p>
        </w:tc>
      </w:tr>
      <w:tr w:rsidR="00585247" w:rsidRPr="00585247" w:rsidTr="0058524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585247" w:rsidRPr="00585247" w:rsidRDefault="00585247" w:rsidP="00585247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585247">
              <w:rPr>
                <w:rFonts w:ascii="Cambria" w:eastAsia="Times New Roman" w:hAnsi="Cambria" w:cs="Calibri"/>
                <w:color w:val="000000"/>
                <w:lang w:val="en-IN" w:eastAsia="en-IN"/>
              </w:rPr>
              <w:t>P100 / Maximum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585247" w:rsidRPr="00585247" w:rsidRDefault="00585247" w:rsidP="00585247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585247">
              <w:rPr>
                <w:rFonts w:ascii="Cambria" w:eastAsia="Times New Roman" w:hAnsi="Cambria" w:cs="Calibri"/>
                <w:color w:val="000000"/>
                <w:lang w:val="en-IN" w:eastAsia="en-IN"/>
              </w:rPr>
              <w:t>₹940,000</w:t>
            </w:r>
          </w:p>
        </w:tc>
      </w:tr>
    </w:tbl>
    <w:p w:rsidR="00585247" w:rsidRPr="00585247" w:rsidRDefault="00585247" w:rsidP="00585247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IN" w:eastAsia="en-IN"/>
        </w:rPr>
      </w:pPr>
      <w:r w:rsidRPr="00585247">
        <w:rPr>
          <w:rFonts w:ascii="Cambria" w:eastAsia="Times New Roman" w:hAnsi="Cambria" w:cs="Calibri"/>
          <w:color w:val="000000"/>
          <w:lang w:val="en-IN" w:eastAsia="en-IN"/>
        </w:rPr>
        <w:t>Interpretation: The average salary is ₹288,655. The median salary is ₹265,000. Approximately 25% of salaries are at or below ₹240,000, approximately 75% are at or below ₹300,000, and the maximum salary is ₹940,000.</w:t>
      </w:r>
    </w:p>
    <w:p w:rsidR="00B90F02" w:rsidRDefault="00585247">
      <w:pPr>
        <w:pStyle w:val="Heading1"/>
      </w:pPr>
      <w:r>
        <w:lastRenderedPageBreak/>
        <w:t>11</w:t>
      </w:r>
      <w:r w:rsidR="0012493A">
        <w:t>. One-Line Definition</w:t>
      </w:r>
    </w:p>
    <w:p w:rsidR="00B90F02" w:rsidRDefault="0012493A">
      <w:r>
        <w:rPr>
          <w:b/>
        </w:rPr>
        <w:t>Percentile tells us the value below which a given</w:t>
      </w:r>
      <w:r>
        <w:rPr>
          <w:b/>
        </w:rPr>
        <w:t xml:space="preserve"> percentage of observations fall. For example, the 25th percentile means approximately 25% of observations are at or below that value, the 50th percentile is the median, and the 75th percentile means approximately 75% are at or below that value.</w:t>
      </w:r>
    </w:p>
    <w:sectPr w:rsidR="00B90F0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493A"/>
    <w:rsid w:val="0015074B"/>
    <w:rsid w:val="00156FF8"/>
    <w:rsid w:val="0029639D"/>
    <w:rsid w:val="00326F90"/>
    <w:rsid w:val="0047691D"/>
    <w:rsid w:val="004836BA"/>
    <w:rsid w:val="00497753"/>
    <w:rsid w:val="00585247"/>
    <w:rsid w:val="00747219"/>
    <w:rsid w:val="00953173"/>
    <w:rsid w:val="00AA1D8D"/>
    <w:rsid w:val="00AD5881"/>
    <w:rsid w:val="00B47730"/>
    <w:rsid w:val="00B90F02"/>
    <w:rsid w:val="00CA13C8"/>
    <w:rsid w:val="00CB0664"/>
    <w:rsid w:val="00F16D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B4D3348-69AF-4A4B-8081-B74838678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fact-docx-previewheading1">
    <w:name w:val="artifact-docx-preview_heading1"/>
    <w:basedOn w:val="Normal"/>
    <w:rsid w:val="00585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585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51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A0AA0D-EF60-4DCF-8236-95A2E4041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12</cp:revision>
  <dcterms:created xsi:type="dcterms:W3CDTF">2013-12-23T23:15:00Z</dcterms:created>
  <dcterms:modified xsi:type="dcterms:W3CDTF">2026-10-01T12:38:00Z</dcterms:modified>
  <cp:category/>
</cp:coreProperties>
</file>