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5B8" w:rsidRDefault="00A80D86">
      <w:pPr>
        <w:jc w:val="center"/>
      </w:pPr>
      <w:r>
        <w:rPr>
          <w:b/>
          <w:sz w:val="36"/>
        </w:rPr>
        <w:t>IQR and Outlier Calculation – Day and Night Classes</w:t>
      </w:r>
    </w:p>
    <w:p w:rsidR="003365B8" w:rsidRDefault="00A80D86">
      <w:r>
        <w:t>This document provides a step-by-step calculation of the Interquartile Range (IQR) and potential outliers for the Day and Night class data.</w:t>
      </w:r>
    </w:p>
    <w:p w:rsidR="003365B8" w:rsidRDefault="00A80D86">
      <w:pPr>
        <w:pStyle w:val="Heading1"/>
      </w:pPr>
      <w:r>
        <w:t>1. Five-Number Summary</w:t>
      </w:r>
    </w:p>
    <w:tbl>
      <w:tblPr>
        <w:tblStyle w:val="TableGrid"/>
        <w:tblW w:w="0" w:type="auto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3365B8" w:rsidTr="00A80D86">
        <w:tc>
          <w:tcPr>
            <w:tcW w:w="1656" w:type="dxa"/>
            <w:shd w:val="clear" w:color="auto" w:fill="B8CCE4" w:themeFill="accent1" w:themeFillTint="66"/>
          </w:tcPr>
          <w:p w:rsidR="003365B8" w:rsidRPr="00A80D86" w:rsidRDefault="00A80D86">
            <w:pPr>
              <w:rPr>
                <w:b/>
                <w:i/>
              </w:rPr>
            </w:pPr>
            <w:r w:rsidRPr="00A80D86">
              <w:rPr>
                <w:b/>
                <w:i/>
              </w:rPr>
              <w:t>Class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Pr="00A80D86" w:rsidRDefault="00A80D86">
            <w:pPr>
              <w:rPr>
                <w:b/>
                <w:i/>
              </w:rPr>
            </w:pPr>
            <w:r w:rsidRPr="00A80D86">
              <w:rPr>
                <w:b/>
                <w:i/>
              </w:rPr>
              <w:t>Minimum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Pr="00A80D86" w:rsidRDefault="00A80D86">
            <w:pPr>
              <w:rPr>
                <w:b/>
                <w:i/>
              </w:rPr>
            </w:pPr>
            <w:r w:rsidRPr="00A80D86">
              <w:rPr>
                <w:b/>
                <w:i/>
              </w:rPr>
              <w:t>Q1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Pr="00A80D86" w:rsidRDefault="00A80D86">
            <w:pPr>
              <w:rPr>
                <w:b/>
                <w:i/>
              </w:rPr>
            </w:pPr>
            <w:r w:rsidRPr="00A80D86">
              <w:rPr>
                <w:b/>
                <w:i/>
              </w:rPr>
              <w:t>Median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Pr="00A80D86" w:rsidRDefault="00A80D86">
            <w:pPr>
              <w:rPr>
                <w:b/>
                <w:i/>
              </w:rPr>
            </w:pPr>
            <w:r w:rsidRPr="00A80D86">
              <w:rPr>
                <w:b/>
                <w:i/>
              </w:rPr>
              <w:t>Q3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Pr="00A80D86" w:rsidRDefault="00A80D86">
            <w:pPr>
              <w:rPr>
                <w:b/>
                <w:i/>
              </w:rPr>
            </w:pPr>
            <w:r w:rsidRPr="00A80D86">
              <w:rPr>
                <w:b/>
                <w:i/>
              </w:rPr>
              <w:t>Maximum</w:t>
            </w:r>
          </w:p>
        </w:tc>
      </w:tr>
      <w:tr w:rsidR="003365B8" w:rsidTr="00A80D86"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Day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32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56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74.5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82.5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99</w:t>
            </w:r>
          </w:p>
        </w:tc>
      </w:tr>
      <w:tr w:rsidR="003365B8" w:rsidTr="00A80D86"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Night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25.5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78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81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89</w:t>
            </w:r>
          </w:p>
        </w:tc>
        <w:tc>
          <w:tcPr>
            <w:tcW w:w="1656" w:type="dxa"/>
            <w:shd w:val="clear" w:color="auto" w:fill="B8CCE4" w:themeFill="accent1" w:themeFillTint="66"/>
          </w:tcPr>
          <w:p w:rsidR="003365B8" w:rsidRDefault="00A80D86">
            <w:r>
              <w:t>98</w:t>
            </w:r>
          </w:p>
        </w:tc>
      </w:tr>
    </w:tbl>
    <w:p w:rsidR="003365B8" w:rsidRDefault="00A80D86">
      <w:pPr>
        <w:pStyle w:val="Heading1"/>
      </w:pPr>
      <w:r>
        <w:t>2. Part A – Calculate the IQR</w:t>
      </w:r>
    </w:p>
    <w:p w:rsidR="003365B8" w:rsidRDefault="00A80D86">
      <w:r>
        <w:t>Formula:</w:t>
      </w:r>
    </w:p>
    <w:p w:rsidR="003365B8" w:rsidRDefault="00A80D86">
      <w:r>
        <w:t>IQR = Q3 − Q1</w:t>
      </w:r>
      <w:bookmarkStart w:id="0" w:name="_GoBack"/>
      <w:bookmarkEnd w:id="0"/>
    </w:p>
    <w:p w:rsidR="003365B8" w:rsidRDefault="00A80D86">
      <w:r>
        <w:t>Day Class:</w:t>
      </w:r>
    </w:p>
    <w:p w:rsidR="003365B8" w:rsidRDefault="00A80D86">
      <w:r>
        <w:t>IQR = 82.5 − 56</w:t>
      </w:r>
    </w:p>
    <w:p w:rsidR="003365B8" w:rsidRDefault="00A80D86">
      <w:r>
        <w:t>IQR = 26.5</w:t>
      </w:r>
    </w:p>
    <w:p w:rsidR="003365B8" w:rsidRDefault="00A80D86">
      <w:r>
        <w:t>Therefore, Day Class IQR = 26.5.</w:t>
      </w:r>
    </w:p>
    <w:p w:rsidR="003365B8" w:rsidRDefault="00A80D86">
      <w:r>
        <w:t>Night Class:</w:t>
      </w:r>
    </w:p>
    <w:p w:rsidR="003365B8" w:rsidRDefault="00A80D86">
      <w:r>
        <w:t>IQR = 89 − 78</w:t>
      </w:r>
    </w:p>
    <w:p w:rsidR="003365B8" w:rsidRDefault="00A80D86">
      <w:r>
        <w:t>IQR = 11</w:t>
      </w:r>
    </w:p>
    <w:p w:rsidR="003365B8" w:rsidRDefault="00A80D86">
      <w:r>
        <w:t>Therefore, Night Class IQR = 11.</w:t>
      </w:r>
    </w:p>
    <w:p w:rsidR="003365B8" w:rsidRDefault="00730565">
      <w:pPr>
        <w:pStyle w:val="Heading1"/>
      </w:pPr>
      <w:r>
        <w:t>3</w:t>
      </w:r>
      <w:r w:rsidR="00A80D86">
        <w:t>. Part B – Identify Outliers Using the 1.5 × IQR Rule</w:t>
      </w:r>
    </w:p>
    <w:p w:rsidR="003365B8" w:rsidRDefault="00A80D86">
      <w:r>
        <w:t>Th</w:t>
      </w:r>
      <w:r>
        <w:t>e standard IQR outlier rule uses the following fences:</w:t>
      </w:r>
    </w:p>
    <w:p w:rsidR="003365B8" w:rsidRDefault="00A80D86">
      <w:r>
        <w:t>Lower Fence = Q1 − 1.5 × IQR</w:t>
      </w:r>
    </w:p>
    <w:p w:rsidR="003365B8" w:rsidRDefault="00A80D86">
      <w:r>
        <w:t>Upper Fence = Q3 + 1.5 × IQR</w:t>
      </w:r>
    </w:p>
    <w:p w:rsidR="003365B8" w:rsidRDefault="00A80D86">
      <w:r>
        <w:t>Any value below the Lower Fence or above the Upper Fence is considered a potential outlier.</w:t>
      </w:r>
    </w:p>
    <w:p w:rsidR="003365B8" w:rsidRDefault="00BF5942">
      <w:pPr>
        <w:pStyle w:val="Heading1"/>
      </w:pPr>
      <w:r>
        <w:t>4</w:t>
      </w:r>
      <w:r w:rsidR="00A80D86">
        <w:t>. Day Class Outlier Calculation</w:t>
      </w:r>
    </w:p>
    <w:p w:rsidR="003365B8" w:rsidRDefault="00A80D86">
      <w:r>
        <w:t>Given:</w:t>
      </w:r>
    </w:p>
    <w:p w:rsidR="003365B8" w:rsidRDefault="00A80D86">
      <w:r>
        <w:t>Q1 = 56</w:t>
      </w:r>
      <w:r>
        <w:br/>
        <w:t xml:space="preserve">Q3 </w:t>
      </w:r>
      <w:r>
        <w:t>= 82.5</w:t>
      </w:r>
      <w:r>
        <w:br/>
        <w:t>IQR = 26.5</w:t>
      </w:r>
    </w:p>
    <w:p w:rsidR="003365B8" w:rsidRDefault="00A80D86">
      <w:r>
        <w:lastRenderedPageBreak/>
        <w:t>Step 1: Calculate 1.5 × IQR</w:t>
      </w:r>
    </w:p>
    <w:p w:rsidR="003365B8" w:rsidRDefault="00A80D86">
      <w:r>
        <w:t>1.5 × 26.5 = 39.75</w:t>
      </w:r>
    </w:p>
    <w:p w:rsidR="003365B8" w:rsidRDefault="00A80D86">
      <w:r>
        <w:t>Step 2: Calculate the Lower Fence</w:t>
      </w:r>
    </w:p>
    <w:p w:rsidR="003365B8" w:rsidRDefault="00A80D86">
      <w:r>
        <w:t>Lower Fence = Q1 − 1.5 × IQR</w:t>
      </w:r>
    </w:p>
    <w:p w:rsidR="003365B8" w:rsidRDefault="00A80D86">
      <w:r>
        <w:t>Lower Fence = 56 − 39.75</w:t>
      </w:r>
    </w:p>
    <w:p w:rsidR="003365B8" w:rsidRDefault="00A80D86">
      <w:r>
        <w:t>Lower Fence = 16.25</w:t>
      </w:r>
    </w:p>
    <w:p w:rsidR="003365B8" w:rsidRDefault="00A80D86">
      <w:r>
        <w:t>Step 3: Calculate the Upper Fence</w:t>
      </w:r>
    </w:p>
    <w:p w:rsidR="003365B8" w:rsidRDefault="00A80D86">
      <w:r>
        <w:t>Upper Fence = Q3 + 1.5 × IQR</w:t>
      </w:r>
    </w:p>
    <w:p w:rsidR="003365B8" w:rsidRDefault="00A80D86">
      <w:r>
        <w:t>Upper Fence = 82.5 +</w:t>
      </w:r>
      <w:r>
        <w:t xml:space="preserve"> 39.75</w:t>
      </w:r>
    </w:p>
    <w:p w:rsidR="003365B8" w:rsidRDefault="00A80D86">
      <w:r>
        <w:t>Upper Fence = 122.25</w:t>
      </w:r>
    </w:p>
    <w:p w:rsidR="003365B8" w:rsidRDefault="00A80D86">
      <w:r>
        <w:t>Day Class acceptable range: 16.25 to 122.25.</w:t>
      </w:r>
    </w:p>
    <w:p w:rsidR="003365B8" w:rsidRDefault="00A80D86">
      <w:r>
        <w:t>Minimum = 32 → 32 is greater than 16.25, so it is NOT an outlier.</w:t>
      </w:r>
    </w:p>
    <w:p w:rsidR="003365B8" w:rsidRDefault="00A80D86">
      <w:r>
        <w:t>Maximum = 99 → 99 is less than 122.25, so it is NOT an outlier.</w:t>
      </w:r>
    </w:p>
    <w:p w:rsidR="003365B8" w:rsidRDefault="00A80D86">
      <w:r>
        <w:t>Conclusion: The Day Class has NO outliers.</w:t>
      </w:r>
    </w:p>
    <w:p w:rsidR="003365B8" w:rsidRDefault="00BF5942">
      <w:pPr>
        <w:pStyle w:val="Heading1"/>
      </w:pPr>
      <w:r>
        <w:t>5</w:t>
      </w:r>
      <w:r w:rsidR="00A80D86">
        <w:t>. Night C</w:t>
      </w:r>
      <w:r w:rsidR="00A80D86">
        <w:t>lass Outlier Calculation</w:t>
      </w:r>
    </w:p>
    <w:p w:rsidR="003365B8" w:rsidRDefault="00A80D86">
      <w:r>
        <w:t>Given:</w:t>
      </w:r>
    </w:p>
    <w:p w:rsidR="003365B8" w:rsidRDefault="00A80D86">
      <w:r>
        <w:t>Q1 = 78</w:t>
      </w:r>
      <w:r>
        <w:br/>
        <w:t>Q3 = 89</w:t>
      </w:r>
      <w:r>
        <w:br/>
        <w:t>IQR = 11</w:t>
      </w:r>
    </w:p>
    <w:p w:rsidR="003365B8" w:rsidRDefault="00A80D86">
      <w:r>
        <w:t>Step 1: Calculate 1.5 × IQR</w:t>
      </w:r>
    </w:p>
    <w:p w:rsidR="003365B8" w:rsidRDefault="00A80D86">
      <w:r>
        <w:t>1.5 × 11 = 16.5</w:t>
      </w:r>
    </w:p>
    <w:p w:rsidR="003365B8" w:rsidRDefault="00A80D86">
      <w:r>
        <w:t>Step 2: Calculate the Lower Fence</w:t>
      </w:r>
    </w:p>
    <w:p w:rsidR="003365B8" w:rsidRDefault="00A80D86">
      <w:r>
        <w:t>Lower Fence = Q1 − 1.5 × IQR</w:t>
      </w:r>
    </w:p>
    <w:p w:rsidR="003365B8" w:rsidRDefault="00A80D86">
      <w:r>
        <w:t>Lower Fence = 78 − 16.5</w:t>
      </w:r>
    </w:p>
    <w:p w:rsidR="003365B8" w:rsidRDefault="00A80D86">
      <w:r>
        <w:t>Lower Fence = 61.5</w:t>
      </w:r>
    </w:p>
    <w:p w:rsidR="003365B8" w:rsidRDefault="00A80D86">
      <w:r>
        <w:t>Step 3: Calculate the Upper Fence</w:t>
      </w:r>
    </w:p>
    <w:p w:rsidR="003365B8" w:rsidRDefault="00A80D86">
      <w:r>
        <w:t>Upper Fence = Q</w:t>
      </w:r>
      <w:r>
        <w:t>3 + 1.5 × IQR</w:t>
      </w:r>
    </w:p>
    <w:p w:rsidR="003365B8" w:rsidRDefault="00A80D86">
      <w:r>
        <w:t>Upper Fence = 89 + 16.5</w:t>
      </w:r>
    </w:p>
    <w:p w:rsidR="003365B8" w:rsidRDefault="00A80D86">
      <w:r>
        <w:lastRenderedPageBreak/>
        <w:t>Upper Fence = 105.5</w:t>
      </w:r>
    </w:p>
    <w:p w:rsidR="003365B8" w:rsidRDefault="00A80D86">
      <w:r>
        <w:t>Night Class acceptable range: 61.5 to 105.5.</w:t>
      </w:r>
    </w:p>
    <w:p w:rsidR="003365B8" w:rsidRDefault="00A80D86">
      <w:r>
        <w:t>Minimum = 25.5 → 25.5 is less than 61.5, so it IS an outlier.</w:t>
      </w:r>
    </w:p>
    <w:p w:rsidR="003365B8" w:rsidRDefault="00A80D86">
      <w:r>
        <w:t>Maximum = 98 → 98 is less than 105.5, so it is NOT an outlier.</w:t>
      </w:r>
    </w:p>
    <w:p w:rsidR="003365B8" w:rsidRDefault="00A80D86">
      <w:r>
        <w:t xml:space="preserve">Conclusion: The Night Class </w:t>
      </w:r>
      <w:r>
        <w:t>has ONE lower outlier: 25.5.</w:t>
      </w:r>
    </w:p>
    <w:p w:rsidR="003365B8" w:rsidRDefault="00A80D86">
      <w:pPr>
        <w:pStyle w:val="Heading1"/>
      </w:pPr>
      <w:r>
        <w:t>7. Final Result</w:t>
      </w:r>
    </w:p>
    <w:tbl>
      <w:tblPr>
        <w:tblStyle w:val="TableGrid"/>
        <w:tblW w:w="0" w:type="auto"/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365B8" w:rsidTr="00E84FB6">
        <w:tc>
          <w:tcPr>
            <w:tcW w:w="1987" w:type="dxa"/>
            <w:shd w:val="clear" w:color="auto" w:fill="D6E3BC" w:themeFill="accent3" w:themeFillTint="66"/>
          </w:tcPr>
          <w:p w:rsidR="003365B8" w:rsidRPr="001C1943" w:rsidRDefault="00A80D86">
            <w:pPr>
              <w:rPr>
                <w:b/>
                <w:i/>
              </w:rPr>
            </w:pPr>
            <w:r w:rsidRPr="001C1943">
              <w:rPr>
                <w:b/>
                <w:i/>
              </w:rPr>
              <w:t>Class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Pr="001C1943" w:rsidRDefault="00A80D86">
            <w:pPr>
              <w:rPr>
                <w:b/>
                <w:i/>
              </w:rPr>
            </w:pPr>
            <w:r w:rsidRPr="001C1943">
              <w:rPr>
                <w:b/>
                <w:i/>
              </w:rPr>
              <w:t>IQR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Pr="001C1943" w:rsidRDefault="00A80D86">
            <w:pPr>
              <w:rPr>
                <w:b/>
                <w:i/>
              </w:rPr>
            </w:pPr>
            <w:r w:rsidRPr="001C1943">
              <w:rPr>
                <w:b/>
                <w:i/>
              </w:rPr>
              <w:t>Lower Fence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Pr="001C1943" w:rsidRDefault="00A80D86">
            <w:pPr>
              <w:rPr>
                <w:b/>
                <w:i/>
              </w:rPr>
            </w:pPr>
            <w:r w:rsidRPr="001C1943">
              <w:rPr>
                <w:b/>
                <w:i/>
              </w:rPr>
              <w:t>Upper Fence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Pr="001C1943" w:rsidRDefault="00A80D86">
            <w:pPr>
              <w:rPr>
                <w:b/>
                <w:i/>
              </w:rPr>
            </w:pPr>
            <w:r w:rsidRPr="001C1943">
              <w:rPr>
                <w:b/>
                <w:i/>
              </w:rPr>
              <w:t>Outliers</w:t>
            </w:r>
          </w:p>
        </w:tc>
      </w:tr>
      <w:tr w:rsidR="003365B8" w:rsidTr="00E84FB6"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Day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26.5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16.25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122.25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None</w:t>
            </w:r>
          </w:p>
        </w:tc>
      </w:tr>
      <w:tr w:rsidR="003365B8" w:rsidTr="00E84FB6"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Night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11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61.5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105.5</w:t>
            </w:r>
          </w:p>
        </w:tc>
        <w:tc>
          <w:tcPr>
            <w:tcW w:w="1987" w:type="dxa"/>
            <w:shd w:val="clear" w:color="auto" w:fill="D6E3BC" w:themeFill="accent3" w:themeFillTint="66"/>
          </w:tcPr>
          <w:p w:rsidR="003365B8" w:rsidRDefault="00A80D86">
            <w:r>
              <w:t>25.5</w:t>
            </w:r>
          </w:p>
        </w:tc>
      </w:tr>
    </w:tbl>
    <w:p w:rsidR="003365B8" w:rsidRDefault="00A80D86">
      <w:pPr>
        <w:pStyle w:val="Heading1"/>
      </w:pPr>
      <w:r>
        <w:t>8</w:t>
      </w:r>
      <w:r>
        <w:t>. Final Conclusion</w:t>
      </w:r>
    </w:p>
    <w:p w:rsidR="003365B8" w:rsidRDefault="00A80D86">
      <w:r>
        <w:t xml:space="preserve">The Day Class has a larger IQR (26.5) than the Night Class (11), which means the middle 50% </w:t>
      </w:r>
      <w:r>
        <w:t>of Day scores have a greater spread. The Day Class has no outliers. The Night Class has one lower outlier, 25.5, because it falls below the lower fence of 61.5.</w:t>
      </w:r>
    </w:p>
    <w:sectPr w:rsidR="003365B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1943"/>
    <w:rsid w:val="0029639D"/>
    <w:rsid w:val="00326F90"/>
    <w:rsid w:val="003365B8"/>
    <w:rsid w:val="00730565"/>
    <w:rsid w:val="00A80D86"/>
    <w:rsid w:val="00AA1D8D"/>
    <w:rsid w:val="00B47730"/>
    <w:rsid w:val="00BF5942"/>
    <w:rsid w:val="00CB0664"/>
    <w:rsid w:val="00E84F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8BE1384-3EE5-40E7-B498-DE4F141C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0E9D50-FAD0-41FA-9B0A-3AB952437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</cp:revision>
  <dcterms:created xsi:type="dcterms:W3CDTF">2013-12-23T23:15:00Z</dcterms:created>
  <dcterms:modified xsi:type="dcterms:W3CDTF">2026-10-07T04:33:00Z</dcterms:modified>
  <cp:category/>
</cp:coreProperties>
</file>