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16D" w14:textId="77777777" w:rsidR="008736F3" w:rsidRDefault="004024E7">
      <w:pPr>
        <w:spacing w:after="40"/>
      </w:pPr>
      <w:r>
        <w:rPr>
          <w:rFonts w:ascii="Calibri" w:hAnsi="Calibri"/>
          <w:b/>
          <w:color w:val="1F5C99"/>
          <w:sz w:val="48"/>
        </w:rPr>
        <w:t>Het Shah</w:t>
      </w:r>
    </w:p>
    <w:p w14:paraId="1301EF23" w14:textId="6EC8A200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Email: </w:t>
      </w:r>
      <w:r w:rsidR="002B133A">
        <w:rPr>
          <w:rFonts w:ascii="Calibri" w:hAnsi="Calibri"/>
          <w:color w:val="000000"/>
          <w:sz w:val="19"/>
        </w:rPr>
        <w:t>hetshah231@gmail.com | LinkedIn</w:t>
      </w:r>
      <w:r>
        <w:rPr>
          <w:rFonts w:ascii="Calibri" w:hAnsi="Calibri"/>
          <w:color w:val="000000"/>
          <w:sz w:val="19"/>
        </w:rPr>
        <w:t>: www.linkedin.com/in/het231</w:t>
      </w:r>
    </w:p>
    <w:p w14:paraId="4C3FD1B4" w14:textId="3D841BDE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Location: Ahmedabad, Gujarat, </w:t>
      </w:r>
      <w:r w:rsidR="002B133A">
        <w:rPr>
          <w:rFonts w:ascii="Calibri" w:hAnsi="Calibri"/>
          <w:color w:val="000000"/>
          <w:sz w:val="19"/>
        </w:rPr>
        <w:t>India | Mobile</w:t>
      </w:r>
      <w:r>
        <w:rPr>
          <w:rFonts w:ascii="Calibri" w:hAnsi="Calibri"/>
          <w:color w:val="000000"/>
          <w:sz w:val="19"/>
        </w:rPr>
        <w:t>: (+91) 7984757528</w:t>
      </w:r>
    </w:p>
    <w:p w14:paraId="475CC4E0" w14:textId="77777777" w:rsidR="008736F3" w:rsidRDefault="008736F3">
      <w:pPr>
        <w:pBdr>
          <w:bottom w:val="single" w:sz="12" w:space="1" w:color="1F5C99"/>
        </w:pBdr>
        <w:spacing w:before="40" w:after="80"/>
      </w:pPr>
    </w:p>
    <w:p w14:paraId="4CF9A116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Summary</w:t>
      </w:r>
    </w:p>
    <w:p w14:paraId="1FA5AF6C" w14:textId="77777777" w:rsidR="008736F3" w:rsidRDefault="004024E7">
      <w:pPr>
        <w:spacing w:before="40" w:after="80"/>
      </w:pPr>
      <w:r>
        <w:rPr>
          <w:rFonts w:ascii="Calibri" w:hAnsi="Calibri"/>
          <w:color w:val="000000"/>
          <w:sz w:val="20"/>
        </w:rPr>
        <w:t>Senior Engineering Leader and Consultant with 8 years of enterprise technology experience, available for fractional EM and delivery consulting engagements with organizations that need senior leadership without a full-time hire. Delivers measurable business impact — including approximately $0.5M in client cost avoidance, zero missed deadlines across 4 major annual releases, and successful delivery of 10+ enterprise modules. Rapidly assesses team structures, establishes delivery governance, defines architecture direction, and aligns engineering execution with business outcomes.</w:t>
      </w:r>
    </w:p>
    <w:p w14:paraId="32478153" w14:textId="77777777" w:rsidR="008736F3" w:rsidRDefault="004024E7">
      <w:pPr>
        <w:spacing w:before="40" w:after="40"/>
      </w:pPr>
      <w:r>
        <w:rPr>
          <w:rFonts w:ascii="Calibri" w:hAnsi="Calibri"/>
          <w:color w:val="000000"/>
          <w:sz w:val="20"/>
        </w:rPr>
        <w:t>Proven ability to create immediate, tangible impact in new engagements — from delivery process setup and team structuring to architecture decisions and executive stakeholder alignment. Demonstrated strengths in delivery governance, cost optimization, and risk mitigation across complex, multi-team enterprise programs. Experienced in operating across time zones with US-based enterprise clients as a trusted technical and delivery partner. Available for fractional EM, interim delivery leadership, and consulting engagements (10–20 hours/week). Ideal for startups and scale-ups seeking proven engineering leadership without a full-time commitment.</w:t>
      </w:r>
    </w:p>
    <w:p w14:paraId="7C3924B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Core Competencies</w:t>
      </w:r>
    </w:p>
    <w:p w14:paraId="374373D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Business Impact &amp; ROI-Driven Delivery</w:t>
      </w:r>
    </w:p>
    <w:p w14:paraId="31BF479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Delivery Governance &amp; Release Management</w:t>
      </w:r>
    </w:p>
    <w:p w14:paraId="122A087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Team Setup, Structuring &amp; Engineering Standards</w:t>
      </w:r>
    </w:p>
    <w:p w14:paraId="71941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Architecture Reviews &amp; System Design Advisory</w:t>
      </w:r>
    </w:p>
    <w:p w14:paraId="598FBEF5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Stakeholder &amp; Executive Client Management</w:t>
      </w:r>
    </w:p>
    <w:p w14:paraId="7A9DB26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Cost Optimization &amp; Risk Mitigation</w:t>
      </w:r>
    </w:p>
    <w:p w14:paraId="0ED27E8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Agile Delivery (Scrum, Sprint Planning, Backlog Grooming)</w:t>
      </w:r>
    </w:p>
    <w:p w14:paraId="3C4DAC6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Cloud-Native Solutions &amp; Enterprise Integrations</w:t>
      </w:r>
    </w:p>
    <w:p w14:paraId="0ADAF82F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Experience</w:t>
      </w:r>
    </w:p>
    <w:p w14:paraId="0D6FC89E" w14:textId="77777777" w:rsidR="008736F3" w:rsidRDefault="004024E7">
      <w:pPr>
        <w:spacing w:before="80" w:after="0"/>
      </w:pPr>
      <w:r>
        <w:rPr>
          <w:rFonts w:ascii="Calibri" w:hAnsi="Calibri"/>
          <w:b/>
          <w:color w:val="1F5C99"/>
        </w:rPr>
        <w:t>Relevance Lab (formerly CIGNEX)</w:t>
      </w:r>
      <w:r>
        <w:rPr>
          <w:rFonts w:ascii="Calibri" w:hAnsi="Calibri"/>
          <w:color w:val="000000"/>
          <w:sz w:val="20"/>
        </w:rPr>
        <w:t>, Ahmedabad, India</w:t>
      </w:r>
    </w:p>
    <w:p w14:paraId="147008F4" w14:textId="77777777" w:rsidR="008736F3" w:rsidRDefault="004024E7">
      <w:pPr>
        <w:spacing w:after="40"/>
      </w:pPr>
      <w:r>
        <w:rPr>
          <w:rFonts w:ascii="Calibri" w:hAnsi="Calibri"/>
          <w:color w:val="000000"/>
          <w:sz w:val="20"/>
        </w:rPr>
        <w:t>June 2018 – Present</w:t>
      </w:r>
    </w:p>
    <w:p w14:paraId="29142AEB" w14:textId="77777777" w:rsidR="008736F3" w:rsidRDefault="004024E7">
      <w:pPr>
        <w:spacing w:after="80"/>
      </w:pPr>
      <w:r>
        <w:rPr>
          <w:rFonts w:ascii="Calibri" w:hAnsi="Calibri"/>
          <w:i/>
          <w:color w:val="000000"/>
          <w:sz w:val="19"/>
        </w:rPr>
        <w:t>Relevance Lab is a unified global technology services company formed by the merger of CIGNEX and Relevance Lab, specializing in cloud, automation, and enterprise solutions, with offices in India and the United States.</w:t>
      </w:r>
    </w:p>
    <w:p w14:paraId="05BF4EA5" w14:textId="79E77556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Engineering Manager / Delivery Lead</w:t>
      </w:r>
      <w:r w:rsidR="00C214AE">
        <w:rPr>
          <w:rFonts w:ascii="Calibri" w:hAnsi="Calibri"/>
          <w:b/>
          <w:color w:val="177A9B"/>
          <w:sz w:val="21"/>
        </w:rPr>
        <w:t xml:space="preserve"> (Acting)</w:t>
      </w:r>
      <w:r w:rsidR="00C214AE">
        <w:rPr>
          <w:rFonts w:ascii="Calibri" w:hAnsi="Calibri"/>
          <w:color w:val="000000"/>
          <w:sz w:val="20"/>
        </w:rPr>
        <w:t xml:space="preserve"> </w:t>
      </w:r>
      <w:r w:rsidR="00C9207D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2023 – Present</w:t>
      </w:r>
    </w:p>
    <w:p w14:paraId="1738B82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Role Scope: </w:t>
      </w:r>
      <w:r>
        <w:rPr>
          <w:rFonts w:ascii="Calibri" w:hAnsi="Calibri"/>
          <w:color w:val="000000"/>
          <w:sz w:val="20"/>
        </w:rPr>
        <w:t>Leading delivery for a 14-member cross-functional team (Engineering + QA), driving 4 major product releases per year across 10+ enterprise modules, with direct accountability to US-based client stakeholders.</w:t>
      </w:r>
    </w:p>
    <w:p w14:paraId="75FE84F0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Responsibilities</w:t>
      </w:r>
    </w:p>
    <w:p w14:paraId="403EEF49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Acted as primary point of accountability for delivery commitments and execution outcomes</w:t>
      </w:r>
    </w:p>
    <w:p w14:paraId="496EA65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end-to-end delivery across multiple systems and modules, ensuring alignment with business objectives and timelines</w:t>
      </w:r>
    </w:p>
    <w:p w14:paraId="34F0949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Coordinated directly with US-based client stakeholders across time zones to translate business requirements into execution plans</w:t>
      </w:r>
    </w:p>
    <w:p w14:paraId="0C80A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Defined and governed technical architecture and system design decisions, with Architecture Review Board approval</w:t>
      </w:r>
    </w:p>
    <w:p w14:paraId="3EDFC6B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sprint planning, backlog grooming, effort estimation, and delivery tracking for 4 major annual releases</w:t>
      </w:r>
    </w:p>
    <w:p w14:paraId="29D7BF1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cross-functional collaboration between development, QA, and client teams</w:t>
      </w:r>
    </w:p>
    <w:p w14:paraId="54CA8FF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client teams during feature adoption, go-live readiness, and post-release issue resolution</w:t>
      </w:r>
    </w:p>
    <w:p w14:paraId="7A0138C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Oversaw test planning, release readiness, and production deployment activities</w:t>
      </w:r>
    </w:p>
    <w:p w14:paraId="1BEB88B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Conducted technical interviews and provided structured performance review inputs for engineering and QA team members</w:t>
      </w:r>
    </w:p>
    <w:p w14:paraId="35E9130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team members and ensured adherence to engineering standards and best practices</w:t>
      </w:r>
    </w:p>
    <w:p w14:paraId="498BA3A6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Achievements</w:t>
      </w:r>
    </w:p>
    <w:p w14:paraId="0D11E250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Enterprise UI Widget Integration Initiative</w:t>
      </w:r>
    </w:p>
    <w:p w14:paraId="0223C3B9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Identified and delivered a first-of-kind integration opportunity — generating direct client business value by enabling a previously unsupported third-party React widget within an Angular platform</w:t>
      </w:r>
    </w:p>
    <w:p w14:paraId="31184D9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Led feasibility assessment, secured Architecture Review Board approval, and established the delivery governance framework for a multi-team program</w:t>
      </w:r>
    </w:p>
    <w:p w14:paraId="0C64D12E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Created reusable SOPs and delivery structures that enabled ongoing program continuity well beyond the initial engagement scope</w:t>
      </w:r>
    </w:p>
    <w:p w14:paraId="12B994DA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Managed vendor relationships and executive stakeholder expectations, driving seamless go-live and first-client adoption of the new capability</w:t>
      </w:r>
    </w:p>
    <w:p w14:paraId="74901914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SP-Initiated SSO Partner Integration</w:t>
      </w:r>
    </w:p>
    <w:p w14:paraId="571F02B5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Identified a critical delivery risk during a partner transition and designed a custom SSO solution that resolved it without any client-side disruption</w:t>
      </w:r>
    </w:p>
    <w:p w14:paraId="5BB7D010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the solution with zero client-side changes required — directly avoiding approximately $0.5M in projected transition and rework costs</w:t>
      </w:r>
    </w:p>
    <w:p w14:paraId="35B5EEB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Ensured full authentication compliance and a seamless end-user experience, eliminating the need for a costly parallel migration track</w:t>
      </w:r>
    </w:p>
    <w:p w14:paraId="1F94F5AC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Multi-System Benefits Enrollment Unification</w:t>
      </w:r>
    </w:p>
    <w:p w14:paraId="30A18A9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Stepped in as the delivery lead from project initiation, establishing planning, estimation, and execution governance for a high-risk, under-documented program</w:t>
      </w:r>
    </w:p>
    <w:p w14:paraId="404FC60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with zero escalations and on-time completion under heavily constrained conditions — limited knowledge transfer, new systems, tight timelines</w:t>
      </w:r>
    </w:p>
    <w:p w14:paraId="4F6C292C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Received formal recognition from senior architecture leadership, validating the consulting-level ownership, governance model, and delivery approach applied to the engagement</w:t>
      </w:r>
    </w:p>
    <w:p w14:paraId="03744CC9" w14:textId="674FF7D9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Senior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</w:t>
      </w:r>
      <w:r w:rsidR="001B73F5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2021 – June 2023</w:t>
      </w:r>
    </w:p>
    <w:p w14:paraId="1FB27FA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Designed microservices architecture and delivered enterprise cloud solutions generating measurable business value for US-based clients</w:t>
      </w:r>
    </w:p>
    <w:p w14:paraId="1DD8123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Collaborated with client stakeholders to translate business priorities into technical execution, consistently aligning delivery with organizational goals</w:t>
      </w:r>
    </w:p>
    <w:p w14:paraId="053ECA8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delivery coordination and cross-team alignment, building early experience in multi-stakeholder program management</w:t>
      </w:r>
    </w:p>
    <w:p w14:paraId="54ED5A8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junior engineers and drove code quality improvements that reduced technical debt and improved long-term maintainability</w:t>
      </w:r>
    </w:p>
    <w:p w14:paraId="30B644E2" w14:textId="2C81EAB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February</w:t>
      </w:r>
      <w:r>
        <w:rPr>
          <w:rFonts w:ascii="Calibri" w:hAnsi="Calibri"/>
          <w:color w:val="000000"/>
          <w:sz w:val="20"/>
        </w:rPr>
        <w:t xml:space="preserve"> 2021 – June 2021</w:t>
      </w:r>
    </w:p>
    <w:p w14:paraId="5B7D5E2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and modernization of applications transitioning to microservices architecture</w:t>
      </w:r>
    </w:p>
    <w:p w14:paraId="7391E60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Ensured system performance, reliability, and adherence to quality standards</w:t>
      </w:r>
    </w:p>
    <w:p w14:paraId="3F321E37" w14:textId="7E1C756B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Associate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2019 – February 2021</w:t>
      </w:r>
    </w:p>
    <w:p w14:paraId="00BDFA1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Assisted in application design, development, and maintenance activities</w:t>
      </w:r>
    </w:p>
    <w:p w14:paraId="132F796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Agile delivery processes and ensured adherence to development standards</w:t>
      </w:r>
    </w:p>
    <w:p w14:paraId="1F52323A" w14:textId="2B903E78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Trainee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2018 – June 2019</w:t>
      </w:r>
    </w:p>
    <w:p w14:paraId="2F5DA211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Proof of Concepts (POCs) and code quality improvements</w:t>
      </w:r>
    </w:p>
    <w:p w14:paraId="361F30D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activities and implementation of engineering best practices</w:t>
      </w:r>
    </w:p>
    <w:p w14:paraId="65A1955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Key Project Experience</w:t>
      </w:r>
    </w:p>
    <w:p w14:paraId="02EA011F" w14:textId="7777777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Enterprise Benefits Platform Modernization</w:t>
      </w:r>
    </w:p>
    <w:p w14:paraId="6639BAA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Technology: </w:t>
      </w:r>
      <w:r>
        <w:rPr>
          <w:rFonts w:ascii="Calibri" w:hAnsi="Calibri"/>
          <w:color w:val="000000"/>
          <w:sz w:val="20"/>
        </w:rPr>
        <w:t>Spring Boot, Angular, Microservices, AWS (EC2, S3, SQS, ECS), Docker</w:t>
      </w:r>
    </w:p>
    <w:p w14:paraId="4FBB9CCC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Delivered measurable business value across 10+ enterprise modules — Defined Contribution (6 modules), Defined Benefits (4 modules), and supplemental savings modules — for a major US-based enterprise client</w:t>
      </w:r>
    </w:p>
    <w:p w14:paraId="6B7B2B0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the technical and delivery migration of legacy systems to a cloud-native microservices architecture, reducing technical debt and improving platform scalability and maintainability</w:t>
      </w:r>
    </w:p>
    <w:p w14:paraId="6F2F95F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Operated as the primary delivery and architecture interface for US-based executive client stakeholders across time zones, across 4 major annual releases</w:t>
      </w:r>
    </w:p>
    <w:p w14:paraId="0F993BD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Established production rollout governance, release readiness processes, and post-release stabilization practices — creating lasting delivery frameworks for the client</w:t>
      </w:r>
    </w:p>
    <w:p w14:paraId="049A4F0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Technical Skills</w:t>
      </w:r>
    </w:p>
    <w:p w14:paraId="2ED571F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Languages &amp; Frameworks: </w:t>
      </w:r>
      <w:r>
        <w:rPr>
          <w:rFonts w:ascii="Calibri" w:hAnsi="Calibri"/>
          <w:color w:val="000000"/>
          <w:sz w:val="20"/>
        </w:rPr>
        <w:t>Java, Spring Boot, Microservices, Angular</w:t>
      </w:r>
    </w:p>
    <w:p w14:paraId="4D80F434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Cloud &amp; Infrastructure: </w:t>
      </w:r>
      <w:r>
        <w:rPr>
          <w:rFonts w:ascii="Calibri" w:hAnsi="Calibri"/>
          <w:color w:val="000000"/>
          <w:sz w:val="20"/>
        </w:rPr>
        <w:t>AWS (EC2, S3, SQS, ECS), Docker</w:t>
      </w:r>
    </w:p>
    <w:p w14:paraId="67255DEF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Databases: </w:t>
      </w:r>
      <w:r>
        <w:rPr>
          <w:rFonts w:ascii="Calibri" w:hAnsi="Calibri"/>
          <w:color w:val="000000"/>
          <w:sz w:val="20"/>
        </w:rPr>
        <w:t>MySQL, MongoDB</w:t>
      </w:r>
    </w:p>
    <w:p w14:paraId="1F917B0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Development Tools: </w:t>
      </w:r>
      <w:r>
        <w:rPr>
          <w:rFonts w:ascii="Calibri" w:hAnsi="Calibri"/>
          <w:color w:val="000000"/>
          <w:sz w:val="20"/>
        </w:rPr>
        <w:t>Git, SonarQube, PMD, Checkstyle, Eclipse, Spring Tool Suite</w:t>
      </w:r>
    </w:p>
    <w:p w14:paraId="2B28C5C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Methodologies: </w:t>
      </w:r>
      <w:r>
        <w:rPr>
          <w:rFonts w:ascii="Calibri" w:hAnsi="Calibri"/>
          <w:color w:val="000000"/>
          <w:sz w:val="20"/>
        </w:rPr>
        <w:t>Agile (Scrum), Waterfall, Sprint Planning, Backlog Management</w:t>
      </w:r>
    </w:p>
    <w:p w14:paraId="563768A2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Education</w:t>
      </w:r>
    </w:p>
    <w:p w14:paraId="26B601CB" w14:textId="77777777" w:rsidR="008736F3" w:rsidRDefault="004024E7">
      <w:pPr>
        <w:spacing w:before="40" w:after="0"/>
      </w:pPr>
      <w:r>
        <w:rPr>
          <w:rFonts w:ascii="Calibri" w:hAnsi="Calibri"/>
          <w:b/>
          <w:color w:val="000000"/>
          <w:sz w:val="20"/>
        </w:rPr>
        <w:t>Bachelor of Engineering (Information Technology)</w:t>
      </w:r>
    </w:p>
    <w:p w14:paraId="2F6F94A6" w14:textId="77777777" w:rsidR="008736F3" w:rsidRDefault="004024E7">
      <w:pPr>
        <w:spacing w:after="0"/>
      </w:pPr>
      <w:r>
        <w:rPr>
          <w:rFonts w:ascii="Calibri" w:hAnsi="Calibri"/>
          <w:color w:val="000000"/>
          <w:sz w:val="20"/>
        </w:rPr>
        <w:t>Gujarat Technological University, Ahmedabad, Gujarat, India</w:t>
      </w:r>
    </w:p>
    <w:p w14:paraId="66A67E37" w14:textId="77777777" w:rsidR="008736F3" w:rsidRDefault="004024E7">
      <w:pPr>
        <w:spacing w:after="20"/>
      </w:pPr>
      <w:r>
        <w:rPr>
          <w:rFonts w:ascii="Calibri" w:hAnsi="Calibri"/>
          <w:color w:val="000000"/>
          <w:sz w:val="20"/>
        </w:rPr>
        <w:t>Year of Graduation: 2018</w:t>
      </w:r>
    </w:p>
    <w:p w14:paraId="1C4502F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Languages</w:t>
      </w:r>
    </w:p>
    <w:p w14:paraId="1E9052D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English: </w:t>
      </w:r>
      <w:r>
        <w:rPr>
          <w:rFonts w:ascii="Calibri" w:hAnsi="Calibri"/>
          <w:color w:val="000000"/>
          <w:sz w:val="20"/>
        </w:rPr>
        <w:t>Fluent (Professional Proficiency)</w:t>
      </w:r>
    </w:p>
    <w:p w14:paraId="21C5EA87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Hindi: </w:t>
      </w:r>
      <w:r>
        <w:rPr>
          <w:rFonts w:ascii="Calibri" w:hAnsi="Calibri"/>
          <w:color w:val="000000"/>
          <w:sz w:val="20"/>
        </w:rPr>
        <w:t>Native Speaker</w:t>
      </w:r>
    </w:p>
    <w:sectPr w:rsidR="008736F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F8FD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5802">
    <w:abstractNumId w:val="8"/>
  </w:num>
  <w:num w:numId="2" w16cid:durableId="903949035">
    <w:abstractNumId w:val="6"/>
  </w:num>
  <w:num w:numId="3" w16cid:durableId="1902977691">
    <w:abstractNumId w:val="5"/>
  </w:num>
  <w:num w:numId="4" w16cid:durableId="1728139681">
    <w:abstractNumId w:val="4"/>
  </w:num>
  <w:num w:numId="5" w16cid:durableId="4090154">
    <w:abstractNumId w:val="7"/>
  </w:num>
  <w:num w:numId="6" w16cid:durableId="496309821">
    <w:abstractNumId w:val="3"/>
  </w:num>
  <w:num w:numId="7" w16cid:durableId="2082755289">
    <w:abstractNumId w:val="2"/>
  </w:num>
  <w:num w:numId="8" w16cid:durableId="1954095822">
    <w:abstractNumId w:val="1"/>
  </w:num>
  <w:num w:numId="9" w16cid:durableId="37185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F5"/>
    <w:rsid w:val="00263A0A"/>
    <w:rsid w:val="0029639D"/>
    <w:rsid w:val="002B133A"/>
    <w:rsid w:val="00326F90"/>
    <w:rsid w:val="004024E7"/>
    <w:rsid w:val="008736F3"/>
    <w:rsid w:val="009C7132"/>
    <w:rsid w:val="00AA1D8D"/>
    <w:rsid w:val="00AF379A"/>
    <w:rsid w:val="00B47730"/>
    <w:rsid w:val="00C214AE"/>
    <w:rsid w:val="00C920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764003-AE53-4BA7-B708-2F447C2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a8150-1ff6-4e00-ad51-c491fb66cb74}" enabled="0" method="" siteId="{232a8150-1ff6-4e00-ad51-c491fb66cb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Shah</cp:lastModifiedBy>
  <cp:revision>6</cp:revision>
  <dcterms:created xsi:type="dcterms:W3CDTF">2013-12-23T23:15:00Z</dcterms:created>
  <dcterms:modified xsi:type="dcterms:W3CDTF">2026-06-22T13:15:00Z</dcterms:modified>
  <cp:category/>
</cp:coreProperties>
</file>