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Project Design Phase</w:t>
      </w:r>
    </w:p>
    <w:p>
      <w:pPr>
        <w:spacing w:after="240"/>
        <w:jc w:val="center"/>
      </w:pPr>
      <w:r>
        <w:rPr>
          <w:b/>
          <w:bCs/>
          <w:sz w:val="28"/>
          <w:szCs w:val="28"/>
        </w:rPr>
        <w:t xml:space="preserve">Proposed Solution Template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shd w:fill="F2F2F2" w:val="clear"/>
          </w:tcPr>
          <w:p>
            <w:r>
              <w:rPr>
                <w:b/>
                <w:bCs/>
              </w:rPr>
              <w:t xml:space="preserve">Date</w:t>
            </w:r>
          </w:p>
        </w:tc>
        <w:tc>
          <w:tcPr>
            <w:tcW w:type="dxa" w:w="6906"/>
          </w:tcPr>
          <w:p>
            <w:r>
              <w:t xml:space="preserve">15 February 2025</w:t>
            </w:r>
          </w:p>
        </w:tc>
      </w:tr>
      <w:tr>
        <w:tc>
          <w:tcPr>
            <w:tcW w:type="dxa" w:w="3000"/>
            <w:shd w:fill="F2F2F2" w:val="clear"/>
          </w:tcPr>
          <w:p>
            <w:r>
              <w:rPr>
                <w:b/>
                <w:bCs/>
              </w:rPr>
              <w:t xml:space="preserve">Team ID</w:t>
            </w:r>
          </w:p>
        </w:tc>
        <w:tc>
          <w:tcPr>
            <w:tcW w:type="dxa" w:w="6906"/>
          </w:tcPr>
          <w:p>
            <w:r>
              <w:t xml:space="preserve">Team-BMS-2025</w:t>
            </w:r>
          </w:p>
        </w:tc>
      </w:tr>
      <w:tr>
        <w:tc>
          <w:tcPr>
            <w:tcW w:type="dxa" w:w="3000"/>
            <w:shd w:fill="F2F2F2" w:val="clear"/>
          </w:tcPr>
          <w:p>
            <w:r>
              <w:rPr>
                <w:b/>
                <w:bCs/>
              </w:rPr>
              <w:t xml:space="preserve">Project Name</w:t>
            </w:r>
          </w:p>
        </w:tc>
        <w:tc>
          <w:tcPr>
            <w:tcW w:type="dxa" w:w="6906"/>
          </w:tcPr>
          <w:p>
            <w:r>
              <w:t xml:space="preserve">Bookstore Management System (MERN Stack)</w:t>
            </w:r>
          </w:p>
        </w:tc>
      </w:tr>
      <w:tr>
        <w:tc>
          <w:tcPr>
            <w:tcW w:type="dxa" w:w="3000"/>
            <w:shd w:fill="F2F2F2" w:val="clear"/>
          </w:tcPr>
          <w:p>
            <w:r>
              <w:rPr>
                <w:b/>
                <w:bCs/>
              </w:rPr>
              <w:t xml:space="preserve">Maximum Marks</w:t>
            </w:r>
          </w:p>
        </w:tc>
        <w:tc>
          <w:tcPr>
            <w:tcW w:type="dxa" w:w="6906"/>
          </w:tcPr>
          <w:p>
            <w:r>
              <w:t xml:space="preserve">2 Marks</w:t>
            </w:r>
          </w:p>
        </w:tc>
      </w:tr>
    </w:tbl>
    <w:p>
      <w:pPr>
        <w:spacing w:after="200"/>
      </w:pPr>
    </w:p>
    <w:p>
      <w:pPr>
        <w:pStyle w:val="Heading1"/>
        <w:spacing w:after="150" w:before="300"/>
      </w:pPr>
      <w:r>
        <w:rPr>
          <w:b/>
          <w:bCs/>
          <w:color w:val="1F3864"/>
          <w:sz w:val="30"/>
          <w:szCs w:val="30"/>
        </w:rPr>
        <w:t xml:space="preserve">Proposed Solution</w:t>
      </w:r>
    </w:p>
    <w:p>
      <w:pPr>
        <w:spacing w:after="120"/>
      </w:pPr>
      <w:r>
        <w:t xml:space="preserve">The following table summarizes the proposed solution for the Bookstore Management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706"/>
      </w:tblGrid>
      <w:tr>
        <w:trPr>
          <w:tblHeader/>
        </w:trPr>
        <w:tc>
          <w:tcPr>
            <w:tcW w:type="dxa" w:w="800"/>
            <w:shd w:fill="1F3864" w:val="clear"/>
            <w:tcMar>
              <w:top w:type="dxa" w:w="120"/>
              <w:left w:type="dxa" w:w="130"/>
              <w:bottom w:type="dxa" w:w="120"/>
              <w:right w:type="dxa" w:w="130"/>
            </w:tcMar>
            <w:vAlign w:val="center"/>
          </w:tcPr>
          <w:p>
            <w:r>
              <w:rPr>
                <w:b/>
                <w:bCs/>
                <w:color w:val="FFFFFF"/>
              </w:rPr>
              <w:t xml:space="preserve">S.No.</w:t>
            </w:r>
          </w:p>
        </w:tc>
        <w:tc>
          <w:tcPr>
            <w:tcW w:type="dxa" w:w="2400"/>
            <w:shd w:fill="1F3864" w:val="clear"/>
            <w:tcMar>
              <w:top w:type="dxa" w:w="120"/>
              <w:left w:type="dxa" w:w="130"/>
              <w:bottom w:type="dxa" w:w="120"/>
              <w:right w:type="dxa" w:w="130"/>
            </w:tcMar>
            <w:vAlign w:val="center"/>
          </w:tcPr>
          <w:p>
            <w:r>
              <w:rPr>
                <w:b/>
                <w:bCs/>
                <w:color w:val="FFFFFF"/>
              </w:rPr>
              <w:t xml:space="preserve">Parameter</w:t>
            </w:r>
          </w:p>
        </w:tc>
        <w:tc>
          <w:tcPr>
            <w:tcW w:type="dxa" w:w="6706"/>
            <w:shd w:fill="1F3864" w:val="clear"/>
            <w:tcMar>
              <w:top w:type="dxa" w:w="120"/>
              <w:left w:type="dxa" w:w="130"/>
              <w:bottom w:type="dxa" w:w="120"/>
              <w:right w:type="dxa" w:w="130"/>
            </w:tcMar>
            <w:vAlign w:val="center"/>
          </w:tcPr>
          <w:p>
            <w:r>
              <w:rPr>
                <w:b/>
                <w:bCs/>
                <w:color w:val="FFFFFF"/>
              </w:rPr>
              <w:t xml:space="preserve">Description</w:t>
            </w:r>
          </w:p>
        </w:tc>
      </w:tr>
      <w:tr>
        <w:tc>
          <w:tcPr>
            <w:tcW w:type="dxa" w:w="800"/>
            <w:tcMar>
              <w:top w:type="dxa" w:w="120"/>
              <w:left w:type="dxa" w:w="130"/>
              <w:bottom w:type="dxa" w:w="120"/>
              <w:right w:type="dxa" w:w="130"/>
            </w:tcMar>
            <w:vAlign w:val="center"/>
          </w:tcPr>
          <w:p>
            <w:r>
              <w:rPr>
                <w:b w:val="false"/>
                <w:bCs w:val="false"/>
                <w:color w:val="000000"/>
              </w:rPr>
              <w:t xml:space="preserve">1.</w:t>
            </w:r>
          </w:p>
        </w:tc>
        <w:tc>
          <w:tcPr>
            <w:tcW w:type="dxa" w:w="2400"/>
            <w:tcMar>
              <w:top w:type="dxa" w:w="120"/>
              <w:left w:type="dxa" w:w="130"/>
              <w:bottom w:type="dxa" w:w="120"/>
              <w:right w:type="dxa" w:w="130"/>
            </w:tcMar>
            <w:vAlign w:val="center"/>
          </w:tcPr>
          <w:p>
            <w:r>
              <w:rPr>
                <w:b w:val="false"/>
                <w:bCs w:val="false"/>
                <w:color w:val="000000"/>
              </w:rPr>
              <w:t xml:space="preserve">Problem Statement
(Problem to be solved)</w:t>
            </w:r>
          </w:p>
        </w:tc>
        <w:tc>
          <w:tcPr>
            <w:tcW w:type="dxa" w:w="6706"/>
            <w:tcMar>
              <w:top w:type="dxa" w:w="120"/>
              <w:left w:type="dxa" w:w="130"/>
              <w:bottom w:type="dxa" w:w="120"/>
              <w:right w:type="dxa" w:w="130"/>
            </w:tcMar>
            <w:vAlign w:val="center"/>
          </w:tcPr>
          <w:p>
            <w:r>
              <w:rPr>
                <w:b w:val="false"/>
                <w:bCs w:val="false"/>
                <w:color w:val="000000"/>
              </w:rPr>
              <w:t xml:space="preserve">Students and everyday readers struggle to conveniently discover, compare, and purchase books due to the limited operating hours and inventory visibility of physical bookstores, while book organizers/sellers rely on manual, disconnected processes to manage inventory, pricing, and order fulfilment.</w:t>
            </w:r>
          </w:p>
        </w:tc>
      </w:tr>
      <w:tr>
        <w:tc>
          <w:tcPr>
            <w:tcW w:type="dxa" w:w="800"/>
            <w:tcMar>
              <w:top w:type="dxa" w:w="120"/>
              <w:left w:type="dxa" w:w="130"/>
              <w:bottom w:type="dxa" w:w="120"/>
              <w:right w:type="dxa" w:w="130"/>
            </w:tcMar>
            <w:vAlign w:val="center"/>
          </w:tcPr>
          <w:p>
            <w:r>
              <w:rPr>
                <w:b w:val="false"/>
                <w:bCs w:val="false"/>
                <w:color w:val="000000"/>
              </w:rPr>
              <w:t xml:space="preserve">2.</w:t>
            </w:r>
          </w:p>
        </w:tc>
        <w:tc>
          <w:tcPr>
            <w:tcW w:type="dxa" w:w="2400"/>
            <w:tcMar>
              <w:top w:type="dxa" w:w="120"/>
              <w:left w:type="dxa" w:w="130"/>
              <w:bottom w:type="dxa" w:w="120"/>
              <w:right w:type="dxa" w:w="130"/>
            </w:tcMar>
            <w:vAlign w:val="center"/>
          </w:tcPr>
          <w:p>
            <w:r>
              <w:rPr>
                <w:b w:val="false"/>
                <w:bCs w:val="false"/>
                <w:color w:val="000000"/>
              </w:rPr>
              <w:t xml:space="preserve">Idea / Solution description</w:t>
            </w:r>
          </w:p>
        </w:tc>
        <w:tc>
          <w:tcPr>
            <w:tcW w:type="dxa" w:w="6706"/>
            <w:tcMar>
              <w:top w:type="dxa" w:w="120"/>
              <w:left w:type="dxa" w:w="130"/>
              <w:bottom w:type="dxa" w:w="120"/>
              <w:right w:type="dxa" w:w="130"/>
            </w:tcMar>
            <w:vAlign w:val="center"/>
          </w:tcPr>
          <w:p>
            <w:r>
              <w:rPr>
                <w:b w:val="false"/>
                <w:bCs w:val="false"/>
                <w:color w:val="000000"/>
              </w:rPr>
              <w:t xml:space="preserve">A full-stack MERN (MongoDB, Express.js, React.js, Node.js) Bookstore Management System that lets customers securely register, search and browse books by category/author/keyword, add books to a cart, check out, and track orders in real time (Pending → Processing → Shipped → Delivered). Organizers get a dedicated dashboard to add/update book listings, manage stock, and process customer orders, while admins approve organizers, manage users, and moderate reviews — all through a single centralized platform.</w:t>
            </w:r>
          </w:p>
        </w:tc>
      </w:tr>
      <w:tr>
        <w:tc>
          <w:tcPr>
            <w:tcW w:type="dxa" w:w="800"/>
            <w:tcMar>
              <w:top w:type="dxa" w:w="120"/>
              <w:left w:type="dxa" w:w="130"/>
              <w:bottom w:type="dxa" w:w="120"/>
              <w:right w:type="dxa" w:w="130"/>
            </w:tcMar>
            <w:vAlign w:val="center"/>
          </w:tcPr>
          <w:p>
            <w:r>
              <w:rPr>
                <w:b w:val="false"/>
                <w:bCs w:val="false"/>
                <w:color w:val="000000"/>
              </w:rPr>
              <w:t xml:space="preserve">3.</w:t>
            </w:r>
          </w:p>
        </w:tc>
        <w:tc>
          <w:tcPr>
            <w:tcW w:type="dxa" w:w="2400"/>
            <w:tcMar>
              <w:top w:type="dxa" w:w="120"/>
              <w:left w:type="dxa" w:w="130"/>
              <w:bottom w:type="dxa" w:w="120"/>
              <w:right w:type="dxa" w:w="130"/>
            </w:tcMar>
            <w:vAlign w:val="center"/>
          </w:tcPr>
          <w:p>
            <w:r>
              <w:rPr>
                <w:b w:val="false"/>
                <w:bCs w:val="false"/>
                <w:color w:val="000000"/>
              </w:rPr>
              <w:t xml:space="preserve">Novelty / Uniqueness</w:t>
            </w:r>
          </w:p>
        </w:tc>
        <w:tc>
          <w:tcPr>
            <w:tcW w:type="dxa" w:w="6706"/>
            <w:tcMar>
              <w:top w:type="dxa" w:w="120"/>
              <w:left w:type="dxa" w:w="130"/>
              <w:bottom w:type="dxa" w:w="120"/>
              <w:right w:type="dxa" w:w="130"/>
            </w:tcMar>
            <w:vAlign w:val="center"/>
          </w:tcPr>
          <w:p>
            <w:r>
              <w:rPr>
                <w:b w:val="false"/>
                <w:bCs w:val="false"/>
                <w:color w:val="000000"/>
              </w:rPr>
              <w:t xml:space="preserve">Combines a book-specific discovery experience (category &amp; keyword search, verified reviews) with a self-serve organizer marketplace model — unlike generic e-commerce sites, it gives independent sellers/publishers their own inventory dashboard and unlike physical stores, gives customers 24/7 access, transparent real-time order tracking, and JWT-secured role-based access for customers, organizers, and admins in one unified system.</w:t>
            </w:r>
          </w:p>
        </w:tc>
      </w:tr>
      <w:tr>
        <w:tc>
          <w:tcPr>
            <w:tcW w:type="dxa" w:w="800"/>
            <w:tcMar>
              <w:top w:type="dxa" w:w="120"/>
              <w:left w:type="dxa" w:w="130"/>
              <w:bottom w:type="dxa" w:w="120"/>
              <w:right w:type="dxa" w:w="130"/>
            </w:tcMar>
            <w:vAlign w:val="center"/>
          </w:tcPr>
          <w:p>
            <w:r>
              <w:rPr>
                <w:b w:val="false"/>
                <w:bCs w:val="false"/>
                <w:color w:val="000000"/>
              </w:rPr>
              <w:t xml:space="preserve">4.</w:t>
            </w:r>
          </w:p>
        </w:tc>
        <w:tc>
          <w:tcPr>
            <w:tcW w:type="dxa" w:w="2400"/>
            <w:tcMar>
              <w:top w:type="dxa" w:w="120"/>
              <w:left w:type="dxa" w:w="130"/>
              <w:bottom w:type="dxa" w:w="120"/>
              <w:right w:type="dxa" w:w="130"/>
            </w:tcMar>
            <w:vAlign w:val="center"/>
          </w:tcPr>
          <w:p>
            <w:r>
              <w:rPr>
                <w:b w:val="false"/>
                <w:bCs w:val="false"/>
                <w:color w:val="000000"/>
              </w:rPr>
              <w:t xml:space="preserve">Social Impact / Customer Satisfaction</w:t>
            </w:r>
          </w:p>
        </w:tc>
        <w:tc>
          <w:tcPr>
            <w:tcW w:type="dxa" w:w="6706"/>
            <w:tcMar>
              <w:top w:type="dxa" w:w="120"/>
              <w:left w:type="dxa" w:w="130"/>
              <w:bottom w:type="dxa" w:w="120"/>
              <w:right w:type="dxa" w:w="130"/>
            </w:tcMar>
            <w:vAlign w:val="center"/>
          </w:tcPr>
          <w:p>
            <w:r>
              <w:rPr>
                <w:b w:val="false"/>
                <w:bCs w:val="false"/>
                <w:color w:val="000000"/>
              </w:rPr>
              <w:t xml:space="preserve">Improves access to books for students and readers with limited time or mobility, supports small/independent booksellers and publishers by giving them low-barrier digital storefronts, and builds trust through verified customer reviews and transparent order tracking — resulting in a more convenient, reliable, and satisfying book-buying experience.</w:t>
            </w:r>
          </w:p>
        </w:tc>
      </w:tr>
      <w:tr>
        <w:tc>
          <w:tcPr>
            <w:tcW w:type="dxa" w:w="800"/>
            <w:tcMar>
              <w:top w:type="dxa" w:w="120"/>
              <w:left w:type="dxa" w:w="130"/>
              <w:bottom w:type="dxa" w:w="120"/>
              <w:right w:type="dxa" w:w="130"/>
            </w:tcMar>
            <w:vAlign w:val="center"/>
          </w:tcPr>
          <w:p>
            <w:r>
              <w:rPr>
                <w:b w:val="false"/>
                <w:bCs w:val="false"/>
                <w:color w:val="000000"/>
              </w:rPr>
              <w:t xml:space="preserve">5.</w:t>
            </w:r>
          </w:p>
        </w:tc>
        <w:tc>
          <w:tcPr>
            <w:tcW w:type="dxa" w:w="2400"/>
            <w:tcMar>
              <w:top w:type="dxa" w:w="120"/>
              <w:left w:type="dxa" w:w="130"/>
              <w:bottom w:type="dxa" w:w="120"/>
              <w:right w:type="dxa" w:w="130"/>
            </w:tcMar>
            <w:vAlign w:val="center"/>
          </w:tcPr>
          <w:p>
            <w:r>
              <w:rPr>
                <w:b w:val="false"/>
                <w:bCs w:val="false"/>
                <w:color w:val="000000"/>
              </w:rPr>
              <w:t xml:space="preserve">Business Model
(Revenue Model)</w:t>
            </w:r>
          </w:p>
        </w:tc>
        <w:tc>
          <w:tcPr>
            <w:tcW w:type="dxa" w:w="6706"/>
            <w:tcMar>
              <w:top w:type="dxa" w:w="120"/>
              <w:left w:type="dxa" w:w="130"/>
              <w:bottom w:type="dxa" w:w="120"/>
              <w:right w:type="dxa" w:w="130"/>
            </w:tcMar>
            <w:vAlign w:val="center"/>
          </w:tcPr>
          <w:p>
            <w:r>
              <w:rPr>
                <w:b w:val="false"/>
                <w:bCs w:val="false"/>
                <w:color w:val="000000"/>
              </w:rPr>
              <w:t xml:space="preserve">Commission-based revenue: a small percentage fee on every book sold through the platform, charged to organizers. Additional revenue streams include featured/promoted book listings for organizers, premium organizer subscription plans (advanced analytics, bulk inventory tools), and optional delivery/logistics partner commissions.</w:t>
            </w:r>
          </w:p>
        </w:tc>
      </w:tr>
      <w:tr>
        <w:tc>
          <w:tcPr>
            <w:tcW w:type="dxa" w:w="800"/>
            <w:tcMar>
              <w:top w:type="dxa" w:w="120"/>
              <w:left w:type="dxa" w:w="130"/>
              <w:bottom w:type="dxa" w:w="120"/>
              <w:right w:type="dxa" w:w="130"/>
            </w:tcMar>
            <w:vAlign w:val="center"/>
          </w:tcPr>
          <w:p>
            <w:r>
              <w:rPr>
                <w:b w:val="false"/>
                <w:bCs w:val="false"/>
                <w:color w:val="000000"/>
              </w:rPr>
              <w:t xml:space="preserve">6.</w:t>
            </w:r>
          </w:p>
        </w:tc>
        <w:tc>
          <w:tcPr>
            <w:tcW w:type="dxa" w:w="2400"/>
            <w:tcMar>
              <w:top w:type="dxa" w:w="120"/>
              <w:left w:type="dxa" w:w="130"/>
              <w:bottom w:type="dxa" w:w="120"/>
              <w:right w:type="dxa" w:w="130"/>
            </w:tcMar>
            <w:vAlign w:val="center"/>
          </w:tcPr>
          <w:p>
            <w:r>
              <w:rPr>
                <w:b w:val="false"/>
                <w:bCs w:val="false"/>
                <w:color w:val="000000"/>
              </w:rPr>
              <w:t xml:space="preserve">Scalability of the Solution</w:t>
            </w:r>
          </w:p>
        </w:tc>
        <w:tc>
          <w:tcPr>
            <w:tcW w:type="dxa" w:w="6706"/>
            <w:tcMar>
              <w:top w:type="dxa" w:w="120"/>
              <w:left w:type="dxa" w:w="130"/>
              <w:bottom w:type="dxa" w:w="120"/>
              <w:right w:type="dxa" w:w="130"/>
            </w:tcMar>
            <w:vAlign w:val="center"/>
          </w:tcPr>
          <w:p>
            <w:r>
              <w:rPr>
                <w:b w:val="false"/>
                <w:bCs w:val="false"/>
                <w:color w:val="000000"/>
              </w:rPr>
              <w:t xml:space="preserve">The 3-tier MVC architecture with a stateless Express.js REST API and MongoDB Atlas allows both the backend and database to scale horizontally as user, organizer, and order volumes grow. The modular service design (auth, catalog, cart, order, review, admin) can be evolved into independent microservices, and the platform can extend to new categories (e-books, stationery), multiple cities/regions, and additional payment or delivery integrations without a redesign.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2026-07-19T09:35:15.815Z</dcterms:created>
  <dcterms:modified xsi:type="dcterms:W3CDTF">2026-07-19T09:35:15.816Z</dcterms:modified>
</cp:coreProperties>
</file>

<file path=docProps/custom.xml><?xml version="1.0" encoding="utf-8"?>
<Properties xmlns="http://schemas.openxmlformats.org/officeDocument/2006/custom-properties" xmlns:vt="http://schemas.openxmlformats.org/officeDocument/2006/docPropsVTypes"/>
</file>