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7E4B71">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Project Design Phase</w:t>
      </w:r>
    </w:p>
    <w:p w14:paraId="20212A36">
      <w:pPr>
        <w:pStyle w:val="style0"/>
        <w:spacing w:lineRule="auto" w:line="259"/>
        <w:jc w:val="center"/>
        <w:rPr>
          <w:rFonts w:ascii="Calibri" w:cs="Calibri" w:eastAsia="Calibri" w:hAnsi="Calibri"/>
          <w:b/>
          <w:bCs/>
          <w:sz w:val="24"/>
          <w:szCs w:val="24"/>
        </w:rPr>
      </w:pPr>
      <w:r>
        <w:rPr>
          <w:rFonts w:ascii="Calibri" w:cs="Calibri" w:eastAsia="Calibri" w:hAnsi="Calibri"/>
          <w:b/>
          <w:bCs/>
          <w:sz w:val="24"/>
          <w:szCs w:val="24"/>
        </w:rPr>
        <w:t>Problem – Solution Fit Template</w:t>
      </w:r>
    </w:p>
    <w:p w14:paraId="335D0C58">
      <w:pPr>
        <w:pStyle w:val="style0"/>
        <w:spacing w:lineRule="auto" w:line="259"/>
        <w:jc w:val="center"/>
        <w:rPr>
          <w:rFonts w:ascii="Calibri" w:cs="Calibri" w:eastAsia="Calibri" w:hAnsi="Calibri"/>
          <w:b/>
          <w:bCs/>
        </w:rPr>
      </w:pPr>
    </w:p>
    <w:tbl>
      <w:tblPr>
        <w:tblStyle w:val="style409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53061B0A">
        <w:trPr/>
        <w:tc>
          <w:tcPr>
            <w:tcW w:w="4508" w:type="dxa"/>
            <w:tcBorders/>
          </w:tcPr>
          <w:p w14:paraId="13AF64B0">
            <w:pPr>
              <w:pStyle w:val="style0"/>
              <w:rPr>
                <w:rFonts w:ascii="Calibri" w:cs="Calibri" w:eastAsia="Calibri" w:hAnsi="Calibri"/>
              </w:rPr>
            </w:pPr>
            <w:r>
              <w:rPr>
                <w:rFonts w:ascii="Calibri" w:cs="Calibri" w:eastAsia="Calibri" w:hAnsi="Calibri"/>
              </w:rPr>
              <w:t>Date</w:t>
            </w:r>
          </w:p>
        </w:tc>
        <w:tc>
          <w:tcPr>
            <w:tcW w:w="4508" w:type="dxa"/>
            <w:tcBorders/>
          </w:tcPr>
          <w:p w14:paraId="4AB669D0">
            <w:pPr>
              <w:pStyle w:val="style0"/>
              <w:rPr>
                <w:rFonts w:ascii="Calibri" w:cs="Calibri" w:eastAsia="Calibri" w:hAnsi="Calibri"/>
              </w:rPr>
            </w:pPr>
            <w:r>
              <w:rPr>
                <w:rFonts w:ascii="Calibri" w:cs="Calibri" w:eastAsia="Calibri" w:hAnsi="Calibri"/>
                <w:lang w:val="en-US"/>
              </w:rPr>
              <w:t>28 June 2026</w:t>
            </w:r>
          </w:p>
        </w:tc>
      </w:tr>
      <w:tr w14:paraId="69354E0B">
        <w:tblPrEx/>
        <w:trPr/>
        <w:tc>
          <w:tcPr>
            <w:tcW w:w="4508" w:type="dxa"/>
            <w:tcBorders/>
          </w:tcPr>
          <w:p w14:paraId="2C483D9A">
            <w:pPr>
              <w:pStyle w:val="style0"/>
              <w:rPr>
                <w:rFonts w:ascii="Calibri" w:cs="Calibri" w:eastAsia="Calibri" w:hAnsi="Calibri"/>
              </w:rPr>
            </w:pPr>
            <w:r>
              <w:rPr>
                <w:rFonts w:ascii="Calibri" w:cs="Calibri" w:eastAsia="Calibri" w:hAnsi="Calibri"/>
                <w:lang w:val="en-US"/>
              </w:rPr>
              <w:t xml:space="preserve">Student Roll Number </w:t>
            </w:r>
          </w:p>
        </w:tc>
        <w:tc>
          <w:tcPr>
            <w:tcW w:w="4508" w:type="dxa"/>
            <w:tcBorders/>
          </w:tcPr>
          <w:p w14:paraId="6A701728">
            <w:pPr>
              <w:pStyle w:val="style0"/>
              <w:rPr>
                <w:rFonts w:ascii="Calibri" w:cs="Calibri" w:eastAsia="Calibri" w:hAnsi="Calibri"/>
              </w:rPr>
            </w:pPr>
            <w:r>
              <w:rPr>
                <w:rFonts w:ascii="Calibri" w:cs="Calibri" w:eastAsia="Calibri" w:hAnsi="Calibri"/>
                <w:lang w:val="en-US"/>
              </w:rPr>
              <w:t xml:space="preserve">23A51A0529 </w:t>
            </w:r>
          </w:p>
        </w:tc>
      </w:tr>
      <w:tr w14:paraId="55C5FCA4">
        <w:tblPrEx/>
        <w:trPr/>
        <w:tc>
          <w:tcPr>
            <w:tcW w:w="4508" w:type="dxa"/>
            <w:tcBorders/>
          </w:tcPr>
          <w:p w14:paraId="3CFFE725">
            <w:pPr>
              <w:pStyle w:val="style0"/>
              <w:rPr>
                <w:rFonts w:ascii="Calibri" w:cs="Calibri" w:eastAsia="Calibri" w:hAnsi="Calibri"/>
              </w:rPr>
            </w:pPr>
            <w:r>
              <w:rPr>
                <w:rFonts w:ascii="Calibri" w:cs="Calibri" w:eastAsia="Calibri" w:hAnsi="Calibri"/>
              </w:rPr>
              <w:t>Project Name</w:t>
            </w:r>
          </w:p>
        </w:tc>
        <w:tc>
          <w:tcPr>
            <w:tcW w:w="4508" w:type="dxa"/>
            <w:tcBorders/>
          </w:tcPr>
          <w:p w14:paraId="4053468A">
            <w:pPr>
              <w:pStyle w:val="style0"/>
              <w:rPr>
                <w:rFonts w:ascii="Calibri" w:cs="Calibri" w:eastAsia="Calibri" w:hAnsi="Calibri"/>
              </w:rPr>
            </w:pPr>
            <w:r>
              <w:rPr>
                <w:rFonts w:ascii="Calibri" w:cs="Calibri" w:eastAsia="Calibri" w:hAnsi="Calibri"/>
              </w:rPr>
              <w:t>Automated network request management</w:t>
            </w:r>
          </w:p>
        </w:tc>
      </w:tr>
      <w:tr w14:paraId="38F87383">
        <w:tblPrEx/>
        <w:trPr/>
        <w:tc>
          <w:tcPr>
            <w:tcW w:w="4508" w:type="dxa"/>
            <w:tcBorders/>
          </w:tcPr>
          <w:p w14:paraId="2779F79F">
            <w:pPr>
              <w:pStyle w:val="style0"/>
              <w:rPr>
                <w:rFonts w:ascii="Calibri" w:cs="Calibri" w:eastAsia="Calibri" w:hAnsi="Calibri"/>
              </w:rPr>
            </w:pPr>
            <w:r>
              <w:rPr>
                <w:rFonts w:ascii="Calibri" w:cs="Calibri" w:eastAsia="Calibri" w:hAnsi="Calibri"/>
              </w:rPr>
              <w:t>Maximum Marks</w:t>
            </w:r>
          </w:p>
        </w:tc>
        <w:tc>
          <w:tcPr>
            <w:tcW w:w="4508" w:type="dxa"/>
            <w:tcBorders/>
          </w:tcPr>
          <w:p w14:paraId="0D1D52A6">
            <w:pPr>
              <w:pStyle w:val="style0"/>
              <w:rPr>
                <w:rFonts w:ascii="Calibri" w:cs="Calibri" w:eastAsia="Calibri" w:hAnsi="Calibri"/>
              </w:rPr>
            </w:pPr>
            <w:r>
              <w:rPr>
                <w:rFonts w:ascii="Calibri" w:cs="Calibri" w:eastAsia="Calibri" w:hAnsi="Calibri"/>
              </w:rPr>
              <w:t>2 Marks</w:t>
            </w:r>
          </w:p>
        </w:tc>
      </w:tr>
    </w:tbl>
    <w:p w14:paraId="2E742DD3">
      <w:pPr>
        <w:pStyle w:val="style0"/>
        <w:spacing w:after="160" w:lineRule="auto" w:line="259"/>
        <w:rPr>
          <w:rFonts w:ascii="Calibri" w:cs="Calibri" w:eastAsia="Calibri" w:hAnsi="Calibri"/>
          <w:b/>
          <w:bCs/>
        </w:rPr>
      </w:pPr>
    </w:p>
    <w:bookmarkStart w:id="0" w:name="_623tk1fbqfjp" w:colFirst="0" w:colLast="0"/>
    <w:bookmarkEnd w:id="0"/>
    <w:p w14:paraId="3A0ECB33">
      <w:pPr>
        <w:pStyle w:val="style1"/>
        <w:keepNext w:val="false"/>
        <w:keepLines w:val="false"/>
        <w:spacing w:before="480"/>
        <w:rPr>
          <w:b/>
          <w:bCs/>
          <w:sz w:val="24"/>
          <w:szCs w:val="24"/>
        </w:rPr>
      </w:pPr>
      <w:r>
        <w:rPr>
          <w:b/>
          <w:bCs/>
          <w:sz w:val="24"/>
          <w:szCs w:val="24"/>
        </w:rPr>
        <w:t>Problem – Solution Fit Template</w:t>
      </w:r>
    </w:p>
    <w:bookmarkStart w:id="1" w:name="_ddoxe48dtow3" w:colFirst="0" w:colLast="0"/>
    <w:bookmarkEnd w:id="1"/>
    <w:p w14:paraId="64962B4F">
      <w:pPr>
        <w:pStyle w:val="style3"/>
        <w:keepNext w:val="false"/>
        <w:keepLines w:val="false"/>
        <w:spacing w:before="280"/>
        <w:rPr>
          <w:b/>
          <w:bCs/>
          <w:color w:val="000000"/>
          <w:sz w:val="20"/>
          <w:szCs w:val="20"/>
        </w:rPr>
      </w:pPr>
      <w:r>
        <w:rPr>
          <w:b/>
          <w:bCs/>
          <w:color w:val="000000"/>
          <w:sz w:val="20"/>
          <w:szCs w:val="20"/>
        </w:rPr>
        <w:t>The Problem–Solution Fit</w:t>
      </w:r>
    </w:p>
    <w:p w14:paraId="70084FFC">
      <w:pPr>
        <w:pStyle w:val="style0"/>
        <w:spacing w:before="240" w:after="240"/>
        <w:rPr/>
      </w:pPr>
      <w:r>
        <w:t xml:space="preserve">The </w:t>
      </w:r>
      <w:r>
        <w:rPr>
          <w:b/>
          <w:bCs/>
        </w:rPr>
        <w:t>Automated Network Request Management in ServiceNow</w:t>
      </w:r>
      <w:r>
        <w:t xml:space="preserve"> project addresses the challenges organizations face in managing network-related service requests. Traditional request handling involves manual processes that often result in delays, approval bottlenecks, lack of transparency, and increased workload for IT teams. This solution automates the complete request lifecycle using ServiceNow's Service </w:t>
      </w:r>
      <w:r>
        <w:t>Catalog</w:t>
      </w:r>
      <w:r>
        <w:t>, Flow Designer, approval workflows, and email notifications, ensuring faster request processing, improved user experience, and efficient IT operations.</w:t>
      </w:r>
    </w:p>
    <w:bookmarkStart w:id="2" w:name="_7q3jthvvtq3u" w:colFirst="0" w:colLast="0"/>
    <w:bookmarkEnd w:id="2"/>
    <w:p w14:paraId="09F17208">
      <w:pPr>
        <w:pStyle w:val="style3"/>
        <w:keepNext w:val="false"/>
        <w:keepLines w:val="false"/>
        <w:spacing w:before="280"/>
        <w:rPr>
          <w:b/>
          <w:bCs/>
          <w:color w:val="000000"/>
          <w:sz w:val="22"/>
          <w:szCs w:val="22"/>
        </w:rPr>
      </w:pPr>
      <w:r>
        <w:rPr>
          <w:b/>
          <w:bCs/>
          <w:color w:val="000000"/>
          <w:sz w:val="22"/>
          <w:szCs w:val="22"/>
        </w:rPr>
        <w:t>Purpose</w:t>
      </w:r>
    </w:p>
    <w:p w14:paraId="0EB05D93">
      <w:pPr>
        <w:pStyle w:val="style0"/>
        <w:numPr>
          <w:ilvl w:val="0"/>
          <w:numId w:val="1"/>
        </w:numPr>
        <w:spacing w:before="240"/>
        <w:rPr/>
      </w:pPr>
      <w:r>
        <w:t>Automate the network request process to reduce manual effort and processing time.</w:t>
      </w:r>
    </w:p>
    <w:p w14:paraId="1F027A84">
      <w:pPr>
        <w:pStyle w:val="style0"/>
        <w:numPr>
          <w:ilvl w:val="0"/>
          <w:numId w:val="1"/>
        </w:numPr>
        <w:rPr/>
      </w:pPr>
      <w:r>
        <w:t>Enable users to submit network service requests through a simple self-service portal.</w:t>
      </w:r>
    </w:p>
    <w:p w14:paraId="3D22D094">
      <w:pPr>
        <w:pStyle w:val="style0"/>
        <w:numPr>
          <w:ilvl w:val="0"/>
          <w:numId w:val="1"/>
        </w:numPr>
        <w:rPr/>
      </w:pPr>
      <w:r>
        <w:t>Improve request tracking with real-time status updates and automated notifications.</w:t>
      </w:r>
    </w:p>
    <w:p w14:paraId="7BA88133">
      <w:pPr>
        <w:pStyle w:val="style0"/>
        <w:numPr>
          <w:ilvl w:val="0"/>
          <w:numId w:val="1"/>
        </w:numPr>
        <w:rPr/>
      </w:pPr>
      <w:r>
        <w:t>Streamline approval workflows to ensure faster decision-making and SLA compliance.</w:t>
      </w:r>
    </w:p>
    <w:p w14:paraId="0A716DA7">
      <w:pPr>
        <w:pStyle w:val="style0"/>
        <w:numPr>
          <w:ilvl w:val="0"/>
          <w:numId w:val="1"/>
        </w:numPr>
        <w:rPr/>
      </w:pPr>
      <w:r>
        <w:t>Reduce repetitive tasks for IT teams, allowing them to focus on high-priority activities.</w:t>
      </w:r>
    </w:p>
    <w:p w14:paraId="3C885757">
      <w:pPr>
        <w:pStyle w:val="style0"/>
        <w:numPr>
          <w:ilvl w:val="0"/>
          <w:numId w:val="1"/>
        </w:numPr>
        <w:rPr/>
      </w:pPr>
      <w:r>
        <w:t>Increase transparency, reliability, and efficiency in handling network service requests.</w:t>
      </w:r>
    </w:p>
    <w:p w14:paraId="558B7CDF">
      <w:pPr>
        <w:pStyle w:val="style0"/>
        <w:numPr>
          <w:ilvl w:val="0"/>
          <w:numId w:val="1"/>
        </w:numPr>
        <w:rPr/>
      </w:pPr>
      <w:r>
        <w:t>Enhance customer satisfaction by providing a user-friendly and automated request management system.</w:t>
      </w:r>
    </w:p>
    <w:p w14:paraId="63424FCD">
      <w:pPr>
        <w:pStyle w:val="style0"/>
        <w:numPr>
          <w:ilvl w:val="0"/>
          <w:numId w:val="1"/>
        </w:numPr>
        <w:spacing w:after="240"/>
        <w:rPr/>
      </w:pPr>
      <w:r>
        <w:t>Support organizational productivity by delivering secure, accurate, and timely network services.</w:t>
      </w:r>
    </w:p>
    <w:bookmarkStart w:id="3" w:name="_t3kk316asktk" w:colFirst="0" w:colLast="0"/>
    <w:bookmarkEnd w:id="3"/>
    <w:p w14:paraId="01FC4EAF">
      <w:pPr>
        <w:pStyle w:val="style3"/>
        <w:keepNext w:val="false"/>
        <w:keepLines w:val="false"/>
        <w:spacing w:before="280"/>
        <w:rPr>
          <w:b/>
          <w:bCs/>
          <w:color w:val="000000"/>
          <w:sz w:val="22"/>
          <w:szCs w:val="22"/>
        </w:rPr>
      </w:pPr>
      <w:r>
        <w:rPr>
          <w:b/>
          <w:bCs/>
          <w:color w:val="000000"/>
          <w:sz w:val="22"/>
          <w:szCs w:val="22"/>
        </w:rPr>
        <w:t>References</w:t>
      </w:r>
    </w:p>
    <w:p w14:paraId="47632F92">
      <w:pPr>
        <w:pStyle w:val="style0"/>
        <w:numPr>
          <w:ilvl w:val="0"/>
          <w:numId w:val="2"/>
        </w:numPr>
        <w:spacing w:before="240"/>
        <w:rPr/>
      </w:pPr>
      <w:r>
        <w:t>ServiceNow Developer Documentation</w:t>
      </w:r>
    </w:p>
    <w:p w14:paraId="4324BD06">
      <w:pPr>
        <w:pStyle w:val="style0"/>
        <w:numPr>
          <w:ilvl w:val="0"/>
          <w:numId w:val="2"/>
        </w:numPr>
        <w:rPr/>
      </w:pPr>
      <w:r>
        <w:t>ServiceNow Flow Designer Documentation</w:t>
      </w:r>
    </w:p>
    <w:p w14:paraId="73745682">
      <w:pPr>
        <w:pStyle w:val="style0"/>
        <w:numPr>
          <w:ilvl w:val="0"/>
          <w:numId w:val="2"/>
        </w:numPr>
        <w:rPr/>
      </w:pPr>
      <w:r>
        <w:t xml:space="preserve">ServiceNow Service </w:t>
      </w:r>
      <w:r>
        <w:t>Catalog</w:t>
      </w:r>
      <w:r>
        <w:t xml:space="preserve"> Documentation</w:t>
      </w:r>
    </w:p>
    <w:p w14:paraId="5127B66E">
      <w:pPr>
        <w:pStyle w:val="style0"/>
        <w:numPr>
          <w:ilvl w:val="0"/>
          <w:numId w:val="2"/>
        </w:numPr>
        <w:rPr/>
      </w:pPr>
      <w:r>
        <w:t>ServiceNow Developer Portal</w:t>
      </w:r>
    </w:p>
    <w:p w14:paraId="7B8E87E1">
      <w:pPr>
        <w:pStyle w:val="style0"/>
        <w:numPr>
          <w:ilvl w:val="0"/>
          <w:numId w:val="2"/>
        </w:numPr>
        <w:spacing w:after="240"/>
        <w:rPr/>
      </w:pPr>
      <w:r>
        <w:t>ServiceNow Product Documentation</w:t>
      </w:r>
    </w:p>
    <w:p w14:paraId="25FFAE7D">
      <w:pPr>
        <w:pStyle w:val="style0"/>
        <w:rPr/>
      </w:pPr>
      <w:r>
        <w:rPr>
          <w:noProof/>
        </w:rPr>
        <w:drawing>
          <wp:inline distL="0" distT="0" distB="0" distR="0">
            <wp:extent cx="5731200" cy="6438900"/>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1200" cy="6438900"/>
                    </a:xfrm>
                    <a:prstGeom prst="rect"/>
                    <a:ln cmpd="sng" cap="flat" w="9525">
                      <a:solidFill>
                        <a:srgbClr val="000000"/>
                      </a:solidFill>
                      <a:prstDash val="solid"/>
                      <a:round/>
                      <a:headEnd/>
                      <a:tailEnd/>
                    </a:ln>
                  </pic:spPr>
                </pic:pic>
              </a:graphicData>
            </a:graphic>
          </wp:inline>
        </w:drawing>
      </w:r>
    </w:p>
    <w:sectPr>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A906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32006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table" w:customStyle="1" w:styleId="style4098">
    <w:basedOn w:val="style4097"/>
    <w:next w:val="style4098"/>
    <w:pPr>
      <w:spacing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212</Words>
  <Pages>2</Pages>
  <Characters>1485</Characters>
  <Application>WPS Office</Application>
  <DocSecurity>0</DocSecurity>
  <Paragraphs>35</Paragraphs>
  <ScaleCrop>false</ScaleCrop>
  <LinksUpToDate>false</LinksUpToDate>
  <CharactersWithSpaces>1671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2026-06-29T15:34:00Z</dcterms:created>
  <dc:creator>WPS Office</dc:creator>
  <lastModifiedBy>RMX3741</lastModifiedBy>
  <dcterms:modified xsi:type="dcterms:W3CDTF">2026-06-29T16:18:22Z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bbc2708d93f74b568a8b28bd793e8e5b_22</vt:lpwstr>
  </property>
</Properties>
</file>