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22"/>
          <w:szCs w:val="22"/>
        </w:rPr>
        <w:t xml:space="preserve">BSDA2001P: Introduction to DL and GenAI</w:t>
      </w:r>
    </w:p>
    <w:p>
      <w:pPr>
        <w:spacing w:after="80"/>
        <w:jc w:val="center"/>
      </w:pPr>
      <w:r>
        <w:rPr>
          <w:rFonts w:ascii="Calibri" w:cs="Calibri" w:eastAsia="Calibri" w:hAnsi="Calibri"/>
          <w:b/>
          <w:bCs/>
          <w:color w:val="1F4E79"/>
          <w:sz w:val="40"/>
          <w:szCs w:val="40"/>
        </w:rPr>
        <w:t xml:space="preserve">Smart MCQ Solver — Project Report</w:t>
      </w:r>
    </w:p>
    <w:p>
      <w:pPr>
        <w:spacing w:after="100"/>
        <w:jc w:val="center"/>
      </w:pPr>
      <w:r>
        <w:rPr>
          <w:rFonts w:ascii="Calibri" w:cs="Calibri" w:eastAsia="Calibri" w:hAnsi="Calibri"/>
          <w:i/>
          <w:iCs/>
          <w:color w:val="555555"/>
          <w:sz w:val="21"/>
          <w:szCs w:val="21"/>
        </w:rPr>
        <w:t xml:space="preserve">Ranking Multiple-Choice Answers with Retrieval, Classical ML, and Transformer Models</w:t>
      </w:r>
    </w:p>
    <w:p>
      <w:pPr>
        <w:spacing w:after="260"/>
        <w:jc w:val="center"/>
      </w:pPr>
      <w:r>
        <w:rPr>
          <w:rFonts w:ascii="Calibri" w:cs="Calibri" w:eastAsia="Calibri" w:hAnsi="Calibri"/>
          <w:color w:val="1F4E79"/>
          <w:sz w:val="19"/>
          <w:szCs w:val="19"/>
        </w:rPr>
        <w:t xml:space="preserve">Roll Number: 23f2001870  ·  WandB Project: 23f2001870-t22026  ·  Kaggle: Smart MCQ Solver Challenge</w:t>
      </w:r>
    </w:p>
    <w:p>
      <w:pPr>
        <w:pStyle w:val="Heading1"/>
        <w:spacing w:after="120" w:before="280"/>
      </w:pPr>
      <w:r>
        <w:t xml:space="preserve">1. Abstract</w:t>
      </w:r>
    </w:p>
    <w:p>
      <w:pPr>
        <w:spacing w:after="120" w:line="276"/>
      </w:pPr>
      <w:r>
        <w:rPr>
          <w:rFonts w:ascii="Calibri" w:cs="Calibri" w:eastAsia="Calibri" w:hAnsi="Calibri"/>
          <w:sz w:val="21"/>
          <w:szCs w:val="21"/>
        </w:rPr>
        <w:t xml:space="preserve">This project builds a multiple-choice question (MCQ) answering system for the Kaggle "Smart MCQ Solver Challenge," which requires ranking five answer options (A–E) per question so that the correct option is retrieved within the top three (evaluated via MAP@3). Six models were implemented and compared, spanning an unsupervised TF-IDF similarity baseline, a classical supervised classifier, a retrieval-based lookup, a custom PyTorch MLP pairwise scorer, a from-scratch Transformer encoder, and a fine-tuned pretrained Sentence-BERT bi-encoder. The unsupervised baseline performed near-random (MAP@3 = 0.254), while every supervised model exceeded 0.97 MAP@3, showing the task is highly learnable once labelled pairs are used for training. The from-scratch Mini Transformer achieved the best legitimate MAP@3 of 0.9867 (tied with fine-tuned Sentence-BERT) and was selected as the final Kaggle submission.</w:t>
      </w:r>
    </w:p>
    <w:p>
      <w:pPr>
        <w:pStyle w:val="Heading1"/>
        <w:spacing w:after="120" w:before="280"/>
      </w:pPr>
      <w:r>
        <w:t xml:space="preserve">2. Introduction</w:t>
      </w:r>
    </w:p>
    <w:p>
      <w:pPr>
        <w:pStyle w:val="Heading2"/>
        <w:spacing w:after="100" w:before="200"/>
      </w:pPr>
      <w:r>
        <w:t xml:space="preserve">2.1 Problem Statement</w:t>
      </w:r>
    </w:p>
    <w:p>
      <w:pPr>
        <w:spacing w:after="120" w:line="276"/>
      </w:pPr>
      <w:r>
        <w:rPr>
          <w:rFonts w:ascii="Calibri" w:cs="Calibri" w:eastAsia="Calibri" w:hAnsi="Calibri"/>
          <w:sz w:val="21"/>
          <w:szCs w:val="21"/>
        </w:rPr>
        <w:t xml:space="preserve">The Smart MCQ Solver Challenge provides 2,000 labelled training questions and 500 unlabeled test questions, each with a prompt and five candidate answers (columns A–E) plus one correct label. The task is to output, for each test question, a ranked list of up to three candidate labels; the official metric is Mean Average Precision at 3 (MAP@3), which rewards placing the correct answer as early as possible in the top-3 list.</w:t>
      </w:r>
    </w:p>
    <w:p>
      <w:pPr>
        <w:pStyle w:val="Heading2"/>
        <w:spacing w:after="100" w:before="200"/>
      </w:pPr>
      <w:r>
        <w:t xml:space="preserve">2.2 Project Objective</w:t>
      </w:r>
    </w:p>
    <w:p>
      <w:pPr>
        <w:spacing w:after="120" w:line="276"/>
      </w:pPr>
      <w:r>
        <w:rPr>
          <w:rFonts w:ascii="Calibri" w:cs="Calibri" w:eastAsia="Calibri" w:hAnsi="Calibri"/>
          <w:sz w:val="21"/>
          <w:szCs w:val="21"/>
        </w:rPr>
        <w:t xml:space="preserve">Beyond maximizing the leaderboard score, the objective was to compare architectures across the deep-learning spectrum required by the course: a fine-tuned pretrained transformer, a custom deep-learning architecture, and an RNN/sequence or from-scratch transformer model, and to document the trade-offs in accuracy, training cost, and generalization risk between them.</w:t>
      </w:r>
    </w:p>
    <w:p>
      <w:pPr>
        <w:pStyle w:val="Heading1"/>
        <w:spacing w:after="120" w:before="280"/>
      </w:pPr>
      <w:r>
        <w:t xml:space="preserve">3. Dataset &amp; Preprocessing</w:t>
      </w:r>
    </w:p>
    <w:p>
      <w:pPr>
        <w:spacing w:after="120" w:line="276"/>
      </w:pPr>
      <w:r>
        <w:rPr>
          <w:rFonts w:ascii="Calibri" w:cs="Calibri" w:eastAsia="Calibri" w:hAnsi="Calibri"/>
          <w:sz w:val="21"/>
          <w:szCs w:val="21"/>
        </w:rPr>
        <w:t xml:space="preserve">The training file has 2,000 rows and 8 columns (id, prompt, options A–E, answer); the test file has 500 rows without the answer column. An internal 85/15 stratified split (on the answer label) produced 1,700 training and 300 validation rows, keeping the class distribution balanced across the split.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4E79"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Metric</w:t>
            </w:r>
          </w:p>
        </w:tc>
        <w:tc>
          <w:tcPr>
            <w:tcW w:type="dxa" w:w="3200"/>
            <w:shd w:fill="1F4E79"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Value</w:t>
            </w:r>
          </w:p>
        </w:tc>
        <w:tc>
          <w:tcPr>
            <w:tcW w:type="dxa" w:w="3200"/>
            <w:shd w:fill="1F4E79"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Notes</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Train / Test rows</w:t>
            </w:r>
          </w:p>
        </w:tc>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2,000 / 500</w:t>
            </w:r>
          </w:p>
        </w:tc>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80/20 competition split</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Internal split</w:t>
            </w:r>
          </w:p>
        </w:tc>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1,700 / 300</w:t>
            </w:r>
          </w:p>
        </w:tc>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85/15 stratified on `answer`</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Label balance</w:t>
            </w:r>
          </w:p>
        </w:tc>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A 18.4%, B 24.5%, C 22.9%, D 17.9%, E 16.2%</w:t>
            </w:r>
          </w:p>
        </w:tc>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Mild imbalance, not severe</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Prompt length</w:t>
            </w:r>
          </w:p>
        </w:tc>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mean 18.1 / median 17 / max 51 words</w:t>
            </w:r>
          </w:p>
        </w:tc>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Short, single-sentence questions</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Option length</w:t>
            </w:r>
          </w:p>
        </w:tc>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mean 26.3 / median 23 / max 118 words</w:t>
            </w:r>
          </w:p>
        </w:tc>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Longer than prompts</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Prompt–option keyword overlap</w:t>
            </w:r>
          </w:p>
        </w:tc>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correct 0.175 vs wrong 0.196</w:t>
            </w:r>
          </w:p>
        </w:tc>
        <w:tc>
          <w:tcPr>
            <w:tcW w:type="dxa" w:w="32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Wrong options overlap slightly more</w:t>
            </w:r>
          </w:p>
        </w:tc>
      </w:tr>
    </w:tbl>
    <w:p>
      <w:pPr>
        <w:spacing w:after="140"/>
      </w:pPr>
    </w:p>
    <w:p>
      <w:pPr>
        <w:spacing w:after="120" w:line="276"/>
      </w:pPr>
      <w:r>
        <w:rPr>
          <w:rFonts w:ascii="Calibri" w:cs="Calibri" w:eastAsia="Calibri" w:hAnsi="Calibri"/>
          <w:sz w:val="21"/>
          <w:szCs w:val="21"/>
        </w:rPr>
        <w:t xml:space="preserve">A vocabulary-overlap check between the prompt and each option (after stop-word removal) found that correct options do not have distinctly higher lexical overlap with the prompt than incorrect options — in fact, the mean overlap for wrong options (0.196) was slightly higher than for correct ones (0.175). This is an important finding: it means a naive keyword-matching heuristic is not a reliable signal for this dataset, and is consistent with Model 1's near-random performance (Section 6).</w:t>
      </w:r>
    </w:p>
    <w:p>
      <w:pPr>
        <w:spacing w:after="120" w:line="276"/>
      </w:pPr>
      <w:r>
        <w:rPr>
          <w:rFonts w:ascii="Calibri" w:cs="Calibri" w:eastAsia="Calibri" w:hAnsi="Calibri"/>
          <w:sz w:val="21"/>
          <w:szCs w:val="21"/>
        </w:rPr>
        <w:t xml:space="preserve">Preprocessing was minimal and model-specific: text was lower-cased and tokenized per model family (see Section 4); no rows were dropped and no missing-value imputation was required, as the dataset had no nulls in the fields used.</w:t>
      </w:r>
    </w:p>
    <w:p>
      <w:pPr>
        <w:pStyle w:val="Heading1"/>
        <w:spacing w:after="120" w:before="280"/>
      </w:pPr>
      <w:r>
        <w:t xml:space="preserve">4. Tokenization Strategy</w:t>
      </w:r>
    </w:p>
    <w:p>
      <w:pPr>
        <w:spacing w:after="120" w:line="276"/>
      </w:pPr>
      <w:r>
        <w:rPr>
          <w:rFonts w:ascii="Calibri" w:cs="Calibri" w:eastAsia="Calibri" w:hAnsi="Calibri"/>
          <w:sz w:val="21"/>
          <w:szCs w:val="21"/>
        </w:rPr>
        <w:t xml:space="preserve">Because the project compares heterogeneous architectures, tokenization was matched to each model family rather than standardized globally:</w:t>
      </w:r>
    </w:p>
    <w:p>
      <w:pPr>
        <w:pStyle w:val="ListParagraph"/>
        <w:numPr>
          <w:ilvl w:val="0"/>
          <w:numId w:val="1"/>
        </w:numPr>
        <w:spacing w:after="60"/>
      </w:pPr>
      <w:r>
        <w:rPr>
          <w:rFonts w:ascii="Calibri" w:cs="Calibri" w:eastAsia="Calibri" w:hAnsi="Calibri"/>
          <w:sz w:val="21"/>
          <w:szCs w:val="21"/>
        </w:rPr>
        <w:t xml:space="preserve">Classical / neural pairwise models (Models 1, 2, 3, 4): scikit-learn TfidfVectorizer with word 1–2-gram tokenization, sublinear TF scaling and English stop-word removal (vocab sizes 10k–30k depending on the model). This was chosen for its speed and strong signal on short, templated MCQ text.</w:t>
      </w:r>
    </w:p>
    <w:p>
      <w:pPr>
        <w:pStyle w:val="ListParagraph"/>
        <w:numPr>
          <w:ilvl w:val="0"/>
          <w:numId w:val="1"/>
        </w:numPr>
        <w:spacing w:after="60"/>
      </w:pPr>
      <w:r>
        <w:rPr>
          <w:rFonts w:ascii="Calibri" w:cs="Calibri" w:eastAsia="Calibri" w:hAnsi="Calibri"/>
          <w:sz w:val="21"/>
          <w:szCs w:val="21"/>
        </w:rPr>
        <w:t xml:space="preserve">Mini Transformer, final submission model (Model 5): a custom regex word-level tokenizer built from scratch (min frequency 2, max vocabulary 15,000 → 2,974 tokens actually used), with &lt;PAD&gt;, &lt;UNK&gt;, &lt;CLS&gt;, &lt;SEP&gt; special tokens and a fixed sequence length of 128. The &lt;CLS&gt; token's final hidden state is used for pairwise scoring, mirroring the pooling strategy of encoder-only transformers such as BERT.</w:t>
      </w:r>
    </w:p>
    <w:p>
      <w:pPr>
        <w:pStyle w:val="ListParagraph"/>
        <w:numPr>
          <w:ilvl w:val="0"/>
          <w:numId w:val="1"/>
        </w:numPr>
        <w:spacing w:after="60"/>
      </w:pPr>
      <w:r>
        <w:rPr>
          <w:rFonts w:ascii="Calibri" w:cs="Calibri" w:eastAsia="Calibri" w:hAnsi="Calibri"/>
          <w:sz w:val="21"/>
          <w:szCs w:val="21"/>
        </w:rPr>
        <w:t xml:space="preserve">Sentence-BERT (Model 6): the pretrained WordPiece tokenizer bundled with sentence-transformers/all-MiniLM-L6-v2, reused unchanged during fine-tuning — the standard choice when adapting a pretrained checkpoint, since retraining the tokenizer would discard its pretrained sub-word embeddings.</w:t>
      </w:r>
    </w:p>
    <w:p>
      <w:pPr>
        <w:spacing w:after="120" w:line="276"/>
      </w:pPr>
      <w:r>
        <w:rPr>
          <w:rFonts w:ascii="Calibri" w:cs="Calibri" w:eastAsia="Calibri" w:hAnsi="Calibri"/>
          <w:sz w:val="21"/>
          <w:szCs w:val="21"/>
        </w:rPr>
        <w:t xml:space="preserve">The custom scratch tokenizer (Model 5) is the primary tokenizer for the report since Model 5 was chosen as the final submission; it was validated against the pretrained WordPiece tokenizer (Model 6) and produced statistically equivalent MAP@3, confirming that a compact, task-specific vocabulary is sufficient for this dataset's short, templated text.</w:t>
      </w:r>
    </w:p>
    <w:p>
      <w:pPr>
        <w:pStyle w:val="Heading1"/>
        <w:spacing w:after="120" w:before="280"/>
      </w:pPr>
      <w:r>
        <w:t xml:space="preserve">5. Modelling &amp; Experimentation</w:t>
      </w:r>
    </w:p>
    <w:p>
      <w:pPr>
        <w:pStyle w:val="Heading2"/>
        <w:spacing w:after="100" w:before="200"/>
      </w:pPr>
      <w:r>
        <w:t xml:space="preserve">5.1 Model 1 — TF-IDF Cosine Similarity Ranker (unsupervised baseline)</w:t>
      </w:r>
    </w:p>
    <w:p>
      <w:pPr>
        <w:spacing w:after="120" w:line="276"/>
      </w:pPr>
      <w:r>
        <w:rPr>
          <w:rFonts w:ascii="Calibri" w:cs="Calibri" w:eastAsia="Calibri" w:hAnsi="Calibri"/>
          <w:sz w:val="21"/>
          <w:szCs w:val="21"/>
        </w:rPr>
        <w:t xml:space="preserve">Each prompt and its five options are TF-IDF vectorized (1–2 grams, sublinear TF, 11,253-term vocabulary) and ranked by cosine similarity to the prompt, with no training/labels used. This establishes a lower bound for the task.</w:t>
      </w:r>
    </w:p>
    <w:p>
      <w:pPr>
        <w:pStyle w:val="Heading2"/>
        <w:spacing w:after="100" w:before="200"/>
      </w:pPr>
      <w:r>
        <w:t xml:space="preserve">5.2 Model 2 — TF-IDF + Logistic Regression</w:t>
      </w:r>
    </w:p>
    <w:p>
      <w:pPr>
        <w:spacing w:after="120" w:line="276"/>
      </w:pPr>
      <w:r>
        <w:rPr>
          <w:rFonts w:ascii="Calibri" w:cs="Calibri" w:eastAsia="Calibri" w:hAnsi="Calibri"/>
          <w:sz w:val="21"/>
          <w:szCs w:val="21"/>
        </w:rPr>
        <w:t xml:space="preserve">Each (prompt, option) pair is converted into one training example (prompt + "[SEP]" + option text) with a binary correct/incorrect label, over a 30k-feature TF-IDF space. A single logistic regression (saga solver, C=1.0, class_weight="balanced") scores all 5 options per question, and options are ranked by predicted probability. Turning the task into supervised pairwise classification (rather than unsupervised similarity) was the single largest driver of accuracy improvement in the project.</w:t>
      </w:r>
    </w:p>
    <w:p>
      <w:pPr>
        <w:pStyle w:val="Heading2"/>
        <w:spacing w:after="100" w:before="200"/>
      </w:pPr>
      <w:r>
        <w:t xml:space="preserve">5.3 Model 3 — Retrieval Lookup with Logistic-Regression Fallback</w:t>
      </w:r>
    </w:p>
    <w:p>
      <w:pPr>
        <w:spacing w:after="120" w:line="276"/>
      </w:pPr>
      <w:r>
        <w:rPr>
          <w:rFonts w:ascii="Calibri" w:cs="Calibri" w:eastAsia="Calibri" w:hAnsi="Calibri"/>
          <w:sz w:val="21"/>
          <w:szCs w:val="21"/>
        </w:rPr>
        <w:t xml:space="preserve">This model indexes every training row by its Option-A text and, at inference, returns the indexed answer directly if a question's Option-A text matches an indexed entry, falling back to the Model 2 classifier otherwise.</w:t>
      </w:r>
    </w:p>
    <w:p>
      <w:pPr>
        <w:spacing w:after="120" w:line="276"/>
      </w:pPr>
      <w:r>
        <w:rPr>
          <w:rFonts w:ascii="Calibri" w:cs="Calibri" w:eastAsia="Calibri" w:hAnsi="Calibri"/>
          <w:b/>
          <w:bCs/>
          <w:sz w:val="21"/>
          <w:szCs w:val="21"/>
        </w:rPr>
        <w:t xml:space="preserve">Caveat: </w:t>
      </w:r>
      <w:r>
        <w:rPr>
          <w:rFonts w:ascii="Calibri" w:cs="Calibri" w:eastAsia="Calibri" w:hAnsi="Calibri"/>
          <w:sz w:val="21"/>
          <w:szCs w:val="21"/>
        </w:rPr>
        <w:t xml:space="preserve">the lookup index was built from the full original training CSV (2,000 rows), which structurally contains the exact rows later held out as the internal validation split. All 300 validation questions therefore matched an index entry by construction, producing the reported 1.0000 across every metric. This is validation leakage rather than genuine generalization and should not be read as "the best model." It is nonetheless a useful diagnostic: 498/500 Kaggle test rows also matched the 316 unique Option-A keys in the index, revealing that the dataset itself contains many rows sharing identical Option-A text — a property of the source data worth noting for anyone reusing this dataset.</w:t>
      </w:r>
    </w:p>
    <w:p>
      <w:pPr>
        <w:pStyle w:val="Heading2"/>
        <w:spacing w:after="100" w:before="200"/>
      </w:pPr>
      <w:r>
        <w:t xml:space="preserve">5.4 Model 4 — Custom Deep Learning Model (PyTorch MLP Scorer)</w:t>
      </w:r>
    </w:p>
    <w:p>
      <w:pPr>
        <w:spacing w:after="120" w:line="276"/>
      </w:pPr>
      <w:r>
        <w:rPr>
          <w:rFonts w:ascii="Calibri" w:cs="Calibri" w:eastAsia="Calibri" w:hAnsi="Calibri"/>
          <w:sz w:val="21"/>
          <w:szCs w:val="21"/>
        </w:rPr>
        <w:t xml:space="preserve">A feed-forward scorer (10,000-dim TF-IDF input → 512 → 128 → 32 → 1, ReLU + BatchNorm + Dropout 0.30/0.21, ~5.19M parameters) is applied independently to each of the 5 (prompt, option) TF-IDF vectors per question, producing 5 logits that are trained jointly with cross-entropy over the option axis (AdamW, lr 3e-4, weight decay 1e-4, cosine-annealed over 40 epochs, batch 64).</w:t>
      </w:r>
    </w:p>
    <w:p>
      <w:pPr>
        <w:spacing w:after="120" w:line="276"/>
      </w:pPr>
      <w:r>
        <w:rPr>
          <w:rFonts w:ascii="Calibri" w:cs="Calibri" w:eastAsia="Calibri" w:hAnsi="Calibri"/>
          <w:sz w:val="21"/>
          <w:szCs w:val="21"/>
        </w:rPr>
        <w:t xml:space="preserve">Validation MAP@3 reached 0.9706 by epoch 2 and did not improve further, even as training loss kept falling from 0.37 to 0.06 — a sign of the model quickly saturating the learnable signal in this dataset while mildly overfitting the training split afterward.</w:t>
      </w:r>
    </w:p>
    <w:p>
      <w:pPr>
        <w:pStyle w:val="Heading2"/>
        <w:spacing w:after="100" w:before="200"/>
      </w:pPr>
      <w:r>
        <w:t xml:space="preserve">5.5 Model 5 — Mini Transformer (from scratch) — Final Submission</w:t>
      </w:r>
    </w:p>
    <w:p>
      <w:pPr>
        <w:spacing w:after="120" w:line="276"/>
      </w:pPr>
      <w:r>
        <w:rPr>
          <w:rFonts w:ascii="Calibri" w:cs="Calibri" w:eastAsia="Calibri" w:hAnsi="Calibri"/>
          <w:sz w:val="21"/>
          <w:szCs w:val="21"/>
        </w:rPr>
        <w:t xml:space="preserve">A 2-layer Transformer encoder (d_model=128, 4 heads, feed-forward=256, dropout 0.1, sinusoidal positional encoding, 649,793 parameters) is applied per-option to a [CLS] prompt [SEP] option token sequence (max length 128), with the pooled [CLS] representation fed to a small MLP head. Trained for 30 epochs (AdamW, lr 5e-4, cosine annealing, batch 32) with cross-entropy over the 5 options.</w:t>
      </w:r>
    </w:p>
    <w:p>
      <w:pPr>
        <w:spacing w:after="120" w:line="276"/>
      </w:pPr>
      <w:r>
        <w:rPr>
          <w:rFonts w:ascii="Calibri" w:cs="Calibri" w:eastAsia="Calibri" w:hAnsi="Calibri"/>
          <w:sz w:val="21"/>
          <w:szCs w:val="21"/>
        </w:rPr>
        <w:t xml:space="preserve">Unlike Model 4, this architecture kept improving steadily across training (MAP@3 rising from 0.687 at epoch 1 to 0.987 at epoch 25–30), reaching the best legitimate validation score in the project. It was selected as the final Kaggle submission.</w:t>
      </w:r>
    </w:p>
    <w:p>
      <w:pPr>
        <w:pStyle w:val="Heading2"/>
        <w:spacing w:after="100" w:before="200"/>
      </w:pPr>
      <w:r>
        <w:t xml:space="preserve">5.6 Model 6 — Fine-Tuned Transformer (Sentence-BERT, all-MiniLM-L6-v2)</w:t>
      </w:r>
    </w:p>
    <w:p>
      <w:pPr>
        <w:spacing w:after="120" w:line="276"/>
      </w:pPr>
      <w:r>
        <w:rPr>
          <w:rFonts w:ascii="Calibri" w:cs="Calibri" w:eastAsia="Calibri" w:hAnsi="Calibri"/>
          <w:sz w:val="21"/>
          <w:szCs w:val="21"/>
        </w:rPr>
        <w:t xml:space="preserve">The pretrained sentence-transformers/all-MiniLM-L6-v2 bi-encoder (6-layer MiniLM, 384-dim embeddings) was fine-tuned with CosineSimilarityLoss on (prompt, option) pairs labelled 1.0/0.0 for correct/incorrect, for 3 epochs with a 10% warm-up and batch size 16. At inference, prompts and options are embedded independently and ranked by cosine similarity — a dual-encoder design that is cheap to serve since option embeddings can be pre-computed.</w:t>
      </w:r>
    </w:p>
    <w:p>
      <w:pPr>
        <w:spacing w:after="120" w:line="276"/>
      </w:pPr>
      <w:r>
        <w:rPr>
          <w:rFonts w:ascii="Calibri" w:cs="Calibri" w:eastAsia="Calibri" w:hAnsi="Calibri"/>
          <w:sz w:val="21"/>
          <w:szCs w:val="21"/>
        </w:rPr>
        <w:t xml:space="preserve">This matched the from-scratch Transformer's MAP@3 (0.9867) with far less training (3 epochs vs 30) because it starts from strong pretrained language representations, at the cost of a much larger parameter count (~22M) and an external model dependency. A second fine-tune on BAAI/bge-base-en-v1.5 (Model 8 in the notebook) was scaffolded but not executed due to compute constraints, as was a LangChain RAG + GPT-4o-mini pipeline (Model 7) that used TF-IDF retrieval to few-shot prompt an LLM.</w:t>
      </w:r>
    </w:p>
    <w:p>
      <w:pPr>
        <w:pStyle w:val="Heading1"/>
        <w:spacing w:after="120" w:before="280"/>
      </w:pPr>
      <w:r>
        <w:t xml:space="preserve">6. Performance &amp; Comparative Analysis</w:t>
      </w:r>
    </w:p>
    <w:p>
      <w:pPr>
        <w:spacing w:after="120" w:line="276"/>
      </w:pPr>
      <w:r>
        <w:rPr>
          <w:rFonts w:ascii="Calibri" w:cs="Calibri" w:eastAsia="Calibri" w:hAnsi="Calibri"/>
          <w:sz w:val="21"/>
          <w:szCs w:val="21"/>
        </w:rPr>
        <w:t xml:space="preserve">Evaluation metrics: MAP@3 (competition metric), Top-1 accuracy, Top-3 accuracy, and macro-F1 (all computed on the 300-row internal validation split).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1300"/>
        <w:gridCol w:w="1300"/>
        <w:gridCol w:w="1300"/>
        <w:gridCol w:w="1300"/>
      </w:tblGrid>
      <w:tr>
        <w:trPr>
          <w:tblHeader/>
        </w:trPr>
        <w:tc>
          <w:tcPr>
            <w:tcW w:type="dxa" w:w="1400"/>
            <w:shd w:fill="1F4E79"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Model</w:t>
            </w:r>
          </w:p>
        </w:tc>
        <w:tc>
          <w:tcPr>
            <w:tcW w:type="dxa" w:w="2900"/>
            <w:shd w:fill="1F4E79"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Description</w:t>
            </w:r>
          </w:p>
        </w:tc>
        <w:tc>
          <w:tcPr>
            <w:tcW w:type="dxa" w:w="1300"/>
            <w:shd w:fill="1F4E79"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MAP@3</w:t>
            </w:r>
          </w:p>
        </w:tc>
        <w:tc>
          <w:tcPr>
            <w:tcW w:type="dxa" w:w="1300"/>
            <w:shd w:fill="1F4E79"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Top-1</w:t>
            </w:r>
          </w:p>
        </w:tc>
        <w:tc>
          <w:tcPr>
            <w:tcW w:type="dxa" w:w="1300"/>
            <w:shd w:fill="1F4E79"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Top-3</w:t>
            </w:r>
          </w:p>
        </w:tc>
        <w:tc>
          <w:tcPr>
            <w:tcW w:type="dxa" w:w="1300"/>
            <w:shd w:fill="1F4E79"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Macro-F1</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Model 1</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TF-IDF Cosine Similarity (unsupervised)</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0.2539</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0.1100</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0.4767</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0.1016</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Model 2</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TF-IDF + Logistic Regression</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0.9828</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0.9800</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0.9867</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0.9787</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Model 3</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Retrieval Lookup + LR fallback*</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1.0000</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1.0000</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1.0000</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1.0000</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Model 4</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PyTorch MLP Pairwise Scorer</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0.9706</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0.9600</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0.9867</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0.9616</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Model 5</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Mini Transformer (scratch) — final</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0.9867</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0.9733</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1.0000</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0.9737</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Model 6</w:t>
            </w:r>
          </w:p>
        </w:tc>
        <w:tc>
          <w:tcPr>
            <w:tcW w:type="dxa" w:w="2900"/>
            <w:tcMar>
              <w:top w:type="dxa" w:w="60"/>
              <w:left w:type="dxa" w:w="100"/>
              <w:bottom w:type="dxa" w:w="60"/>
              <w:right w:type="dxa" w:w="100"/>
            </w:tcMar>
          </w:tcPr>
          <w:p>
            <w:pPr>
              <w:jc w:val="left"/>
            </w:pPr>
            <w:r>
              <w:rPr>
                <w:rFonts w:ascii="Calibri" w:cs="Calibri" w:eastAsia="Calibri" w:hAnsi="Calibri"/>
                <w:b w:val="false"/>
                <w:bCs w:val="false"/>
                <w:color w:val="000000"/>
                <w:sz w:val="19"/>
                <w:szCs w:val="19"/>
              </w:rPr>
              <w:t xml:space="preserve">Sentence-BERT (MiniLM-L6-v2, fine-tuned)</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0.9867</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0.9733</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1.0000</w:t>
            </w:r>
          </w:p>
        </w:tc>
        <w:tc>
          <w:tcPr>
            <w:tcW w:type="dxa" w:w="1300"/>
            <w:tcMar>
              <w:top w:type="dxa" w:w="60"/>
              <w:left w:type="dxa" w:w="100"/>
              <w:bottom w:type="dxa" w:w="60"/>
              <w:right w:type="dxa" w:w="100"/>
            </w:tcMar>
          </w:tcPr>
          <w:p>
            <w:pPr>
              <w:jc w:val="center"/>
            </w:pPr>
            <w:r>
              <w:rPr>
                <w:rFonts w:ascii="Calibri" w:cs="Calibri" w:eastAsia="Calibri" w:hAnsi="Calibri"/>
                <w:b w:val="false"/>
                <w:bCs w:val="false"/>
                <w:color w:val="000000"/>
                <w:sz w:val="19"/>
                <w:szCs w:val="19"/>
              </w:rPr>
              <w:t xml:space="preserve">0.9704</w:t>
            </w:r>
          </w:p>
        </w:tc>
      </w:tr>
    </w:tbl>
    <w:p>
      <w:pPr>
        <w:spacing w:after="140"/>
      </w:pPr>
    </w:p>
    <w:p>
      <w:pPr>
        <w:spacing w:after="120" w:line="276"/>
      </w:pPr>
      <w:r>
        <w:rPr>
          <w:rFonts w:ascii="Calibri" w:cs="Calibri" w:eastAsia="Calibri" w:hAnsi="Calibri"/>
          <w:i/>
          <w:iCs/>
          <w:sz w:val="19"/>
          <w:szCs w:val="19"/>
        </w:rPr>
        <w:t xml:space="preserve">* Model 3's perfect score reflects validation-set leakage from its lookup index (Section 5.3) and is excluded from the "best legitimate model" comparison.</w:t>
      </w:r>
    </w:p>
    <w:p>
      <w:pPr>
        <w:spacing w:after="120" w:line="276"/>
      </w:pPr>
      <w:r>
        <w:rPr>
          <w:rFonts w:ascii="Calibri" w:cs="Calibri" w:eastAsia="Calibri" w:hAnsi="Calibri"/>
          <w:sz w:val="21"/>
          <w:szCs w:val="21"/>
        </w:rPr>
        <w:t xml:space="preserve">Excluding Model 3, Models 5 and 6 tie for best MAP@3 (0.9867), followed closely by Model 2 (0.9828) — all three supervised approaches land within 4 points of each other, while the unsupervised Model 1 trails by over 70 points. This gap is the clearest result of the project: supervision matters far more than architecture choice for this dataset. Model 5 was submitted to Kaggle as the final entry, since it satisfies the assignment's from-scratch-architecture requirement while matching the pretrained model's accuracy.</w:t>
      </w:r>
    </w:p>
    <w:p>
      <w:pPr>
        <w:spacing w:after="120" w:line="276"/>
      </w:pPr>
      <w:r>
        <w:rPr>
          <w:rFonts w:ascii="Calibri" w:cs="Calibri" w:eastAsia="Calibri" w:hAnsi="Calibri"/>
          <w:sz w:val="21"/>
          <w:szCs w:val="21"/>
        </w:rPr>
        <w:t xml:space="preserve">Training-cost trade-off: Model 1 requires no training; Model 2 trains in seconds (linear classifier); Model 4 and Model 5 require GPU training over tens of epochs; Model 6 needs the fewest epochs (3) but carries the highest per-example inference cost due to its larger pretrained backbone. For a task this small and templated, the classical TF-IDF + Logistic Regression baseline (Model 2) is arguably the best cost-to-accuracy trade-off, losing only 0.4 MAP@3 points to the most expensive models.</w:t>
      </w:r>
    </w:p>
    <w:p>
      <w:pPr>
        <w:pStyle w:val="Heading1"/>
        <w:spacing w:after="120" w:before="280"/>
      </w:pPr>
      <w:r>
        <w:t xml:space="preserve">7. Conclusion &amp; Future Work</w:t>
      </w:r>
    </w:p>
    <w:p>
      <w:pPr>
        <w:pStyle w:val="Heading2"/>
        <w:spacing w:after="100" w:before="200"/>
      </w:pPr>
      <w:r>
        <w:t xml:space="preserve">7.1 Key Learnings</w:t>
      </w:r>
    </w:p>
    <w:p>
      <w:pPr>
        <w:pStyle w:val="ListParagraph"/>
        <w:numPr>
          <w:ilvl w:val="0"/>
          <w:numId w:val="1"/>
        </w:numPr>
        <w:spacing w:after="60"/>
      </w:pPr>
      <w:r>
        <w:rPr>
          <w:rFonts w:ascii="Calibri" w:cs="Calibri" w:eastAsia="Calibri" w:hAnsi="Calibri"/>
          <w:sz w:val="21"/>
          <w:szCs w:val="21"/>
        </w:rPr>
        <w:t xml:space="preserve">Supervision, not architecture, was the dominant factor: moving from unsupervised similarity (Model 1) to any supervised pairwise classifier produced a ~70-point MAP@3 jump, while differences between the supervised architectures themselves were within 4 points.</w:t>
      </w:r>
    </w:p>
    <w:p>
      <w:pPr>
        <w:pStyle w:val="ListParagraph"/>
        <w:numPr>
          <w:ilvl w:val="0"/>
          <w:numId w:val="1"/>
        </w:numPr>
        <w:spacing w:after="60"/>
      </w:pPr>
      <w:r>
        <w:rPr>
          <w:rFonts w:ascii="Calibri" w:cs="Calibri" w:eastAsia="Calibri" w:hAnsi="Calibri"/>
          <w:sz w:val="21"/>
          <w:szCs w:val="21"/>
        </w:rPr>
        <w:t xml:space="preserve">EDA findings should be validated against model behaviour: the counter-intuitive keyword-overlap result (wrong options overlapping prompts more than correct ones) correctly predicted Model 1's failure mode ahead of time.</w:t>
      </w:r>
    </w:p>
    <w:p>
      <w:pPr>
        <w:pStyle w:val="ListParagraph"/>
        <w:numPr>
          <w:ilvl w:val="0"/>
          <w:numId w:val="1"/>
        </w:numPr>
        <w:spacing w:after="60"/>
      </w:pPr>
      <w:r>
        <w:rPr>
          <w:rFonts w:ascii="Calibri" w:cs="Calibri" w:eastAsia="Calibri" w:hAnsi="Calibri"/>
          <w:sz w:val="21"/>
          <w:szCs w:val="21"/>
        </w:rPr>
        <w:t xml:space="preserve">Leakage is easy to introduce accidentally when a lookup structure is built from a dataset that still contains the current validation rows (Model 3); such results must be sanity-checked rather than taken at face value.</w:t>
      </w:r>
    </w:p>
    <w:p>
      <w:pPr>
        <w:pStyle w:val="Heading2"/>
        <w:spacing w:after="100" w:before="200"/>
      </w:pPr>
      <w:r>
        <w:t xml:space="preserve">7.2 Challenges Faced</w:t>
      </w:r>
    </w:p>
    <w:p>
      <w:pPr>
        <w:pStyle w:val="ListParagraph"/>
        <w:numPr>
          <w:ilvl w:val="0"/>
          <w:numId w:val="1"/>
        </w:numPr>
        <w:spacing w:after="60"/>
      </w:pPr>
      <w:r>
        <w:rPr>
          <w:rFonts w:ascii="Calibri" w:cs="Calibri" w:eastAsia="Calibri" w:hAnsi="Calibri"/>
          <w:sz w:val="21"/>
          <w:szCs w:val="21"/>
        </w:rPr>
        <w:t xml:space="preserve">Diagnosing the retrieval model's perfect score required tracing the index-construction code back to a full, unsplit copy of the training CSV.</w:t>
      </w:r>
    </w:p>
    <w:p>
      <w:pPr>
        <w:pStyle w:val="ListParagraph"/>
        <w:numPr>
          <w:ilvl w:val="0"/>
          <w:numId w:val="1"/>
        </w:numPr>
        <w:spacing w:after="60"/>
      </w:pPr>
      <w:r>
        <w:rPr>
          <w:rFonts w:ascii="Calibri" w:cs="Calibri" w:eastAsia="Calibri" w:hAnsi="Calibri"/>
          <w:sz w:val="21"/>
          <w:szCs w:val="21"/>
        </w:rPr>
        <w:t xml:space="preserve">The custom MLP scorer (Model 4) plateaued after 2 epochs, requiring inspection of the loss curve to confirm this was saturation rather than a training bug.</w:t>
      </w:r>
    </w:p>
    <w:p>
      <w:pPr>
        <w:pStyle w:val="Heading2"/>
        <w:spacing w:after="100" w:before="200"/>
      </w:pPr>
      <w:r>
        <w:t xml:space="preserve">7.3 Areas for Improvement</w:t>
      </w:r>
    </w:p>
    <w:p>
      <w:pPr>
        <w:pStyle w:val="ListParagraph"/>
        <w:numPr>
          <w:ilvl w:val="0"/>
          <w:numId w:val="1"/>
        </w:numPr>
        <w:spacing w:after="60"/>
      </w:pPr>
      <w:r>
        <w:rPr>
          <w:rFonts w:ascii="Calibri" w:cs="Calibri" w:eastAsia="Calibri" w:hAnsi="Calibri"/>
          <w:sz w:val="21"/>
          <w:szCs w:val="21"/>
        </w:rPr>
        <w:t xml:space="preserve">Evaluate the two unexecuted pipelines (RAG + GPT-4o-mini, and fine-tuned BAAI/bge-base-en-v1.5) to complete the model comparison.</w:t>
      </w:r>
    </w:p>
    <w:p>
      <w:pPr>
        <w:pStyle w:val="ListParagraph"/>
        <w:numPr>
          <w:ilvl w:val="0"/>
          <w:numId w:val="1"/>
        </w:numPr>
        <w:spacing w:after="60"/>
      </w:pPr>
      <w:r>
        <w:rPr>
          <w:rFonts w:ascii="Calibri" w:cs="Calibri" w:eastAsia="Calibri" w:hAnsi="Calibri"/>
          <w:sz w:val="21"/>
          <w:szCs w:val="21"/>
        </w:rPr>
        <w:t xml:space="preserve">Ensemble the top legitimate models (Model 2, 5, 6) via averaged rank or logit fusion, which often improves MAP@3 beyond any single model.</w:t>
      </w:r>
    </w:p>
    <w:p>
      <w:pPr>
        <w:pStyle w:val="ListParagraph"/>
        <w:numPr>
          <w:ilvl w:val="0"/>
          <w:numId w:val="1"/>
        </w:numPr>
        <w:spacing w:after="60"/>
      </w:pPr>
      <w:r>
        <w:rPr>
          <w:rFonts w:ascii="Calibri" w:cs="Calibri" w:eastAsia="Calibri" w:hAnsi="Calibri"/>
          <w:sz w:val="21"/>
          <w:szCs w:val="21"/>
        </w:rPr>
        <w:t xml:space="preserve">Re-run Model 3 with a leakage-free index (built strictly from the 1,700-row training split) to obtain a trustworthy retrieval-baseline number.</w:t>
      </w:r>
    </w:p>
    <w:p>
      <w:pPr>
        <w:pStyle w:val="ListParagraph"/>
        <w:numPr>
          <w:ilvl w:val="0"/>
          <w:numId w:val="1"/>
        </w:numPr>
        <w:spacing w:after="60"/>
      </w:pPr>
      <w:r>
        <w:rPr>
          <w:rFonts w:ascii="Calibri" w:cs="Calibri" w:eastAsia="Calibri" w:hAnsi="Calibri"/>
          <w:sz w:val="21"/>
          <w:szCs w:val="21"/>
        </w:rPr>
        <w:t xml:space="preserve">Expand the labelled dataset or apply data augmentation (paraphrasing, distractor generation) given the small 1,700-row training set.</w:t>
      </w:r>
    </w:p>
    <w:p>
      <w:pPr>
        <w:pStyle w:val="Heading1"/>
        <w:spacing w:after="120" w:before="280"/>
      </w:pPr>
      <w:r>
        <w:t xml:space="preserve">8. References</w:t>
      </w:r>
    </w:p>
    <w:p>
      <w:pPr>
        <w:pStyle w:val="ListParagraph"/>
        <w:numPr>
          <w:ilvl w:val="0"/>
          <w:numId w:val="1"/>
        </w:numPr>
        <w:spacing w:after="60"/>
      </w:pPr>
      <w:r>
        <w:rPr>
          <w:rFonts w:ascii="Calibri" w:cs="Calibri" w:eastAsia="Calibri" w:hAnsi="Calibri"/>
          <w:sz w:val="21"/>
          <w:szCs w:val="21"/>
        </w:rPr>
        <w:t xml:space="preserve">Vaswani, A. et al. (2017). "Attention Is All You Need." NeurIPS.</w:t>
      </w:r>
    </w:p>
    <w:p>
      <w:pPr>
        <w:pStyle w:val="ListParagraph"/>
        <w:numPr>
          <w:ilvl w:val="0"/>
          <w:numId w:val="1"/>
        </w:numPr>
        <w:spacing w:after="60"/>
      </w:pPr>
      <w:r>
        <w:rPr>
          <w:rFonts w:ascii="Calibri" w:cs="Calibri" w:eastAsia="Calibri" w:hAnsi="Calibri"/>
          <w:sz w:val="21"/>
          <w:szCs w:val="21"/>
        </w:rPr>
        <w:t xml:space="preserve">Devlin, J. et al. (2019). "BERT: Pre-training of Deep Bidirectional Transformers for Language Understanding." NAACL.</w:t>
      </w:r>
    </w:p>
    <w:p>
      <w:pPr>
        <w:pStyle w:val="ListParagraph"/>
        <w:numPr>
          <w:ilvl w:val="0"/>
          <w:numId w:val="1"/>
        </w:numPr>
        <w:spacing w:after="60"/>
      </w:pPr>
      <w:r>
        <w:rPr>
          <w:rFonts w:ascii="Calibri" w:cs="Calibri" w:eastAsia="Calibri" w:hAnsi="Calibri"/>
          <w:sz w:val="21"/>
          <w:szCs w:val="21"/>
        </w:rPr>
        <w:t xml:space="preserve">Reimers, N. &amp; Gurevych, I. (2019). "Sentence-BERT: Sentence Embeddings using Siamese BERT-Networks." EMNLP. Model: sentence-transformers/all-MiniLM-L6-v2 (Hugging Face).</w:t>
      </w:r>
    </w:p>
    <w:p>
      <w:pPr>
        <w:pStyle w:val="ListParagraph"/>
        <w:numPr>
          <w:ilvl w:val="0"/>
          <w:numId w:val="1"/>
        </w:numPr>
        <w:spacing w:after="60"/>
      </w:pPr>
      <w:r>
        <w:rPr>
          <w:rFonts w:ascii="Calibri" w:cs="Calibri" w:eastAsia="Calibri" w:hAnsi="Calibri"/>
          <w:sz w:val="21"/>
          <w:szCs w:val="21"/>
        </w:rPr>
        <w:t xml:space="preserve">Pedregosa, F. et al. (2011). "Scikit-learn: Machine Learning in Python." JMLR.</w:t>
      </w:r>
    </w:p>
    <w:p>
      <w:pPr>
        <w:pStyle w:val="ListParagraph"/>
        <w:numPr>
          <w:ilvl w:val="0"/>
          <w:numId w:val="1"/>
        </w:numPr>
        <w:spacing w:after="60"/>
      </w:pPr>
      <w:r>
        <w:rPr>
          <w:rFonts w:ascii="Calibri" w:cs="Calibri" w:eastAsia="Calibri" w:hAnsi="Calibri"/>
          <w:sz w:val="21"/>
          <w:szCs w:val="21"/>
        </w:rPr>
        <w:t xml:space="preserve">Paszke, A. et al. (2019). "PyTorch: An Imperative Style, High-Performance Deep Learning Library." NeurIPS.</w:t>
      </w:r>
    </w:p>
    <w:p>
      <w:pPr>
        <w:pStyle w:val="ListParagraph"/>
        <w:numPr>
          <w:ilvl w:val="0"/>
          <w:numId w:val="1"/>
        </w:numPr>
        <w:spacing w:after="60"/>
      </w:pPr>
      <w:r>
        <w:rPr>
          <w:rFonts w:ascii="Calibri" w:cs="Calibri" w:eastAsia="Calibri" w:hAnsi="Calibri"/>
          <w:sz w:val="21"/>
          <w:szCs w:val="21"/>
        </w:rPr>
        <w:t xml:space="preserve">Kaggle Competition: Smart MCQ Solver Challenge (course-provided dataset).</w:t>
      </w:r>
    </w:p>
    <w:p>
      <w:pPr>
        <w:pStyle w:val="ListParagraph"/>
        <w:numPr>
          <w:ilvl w:val="0"/>
          <w:numId w:val="1"/>
        </w:numPr>
        <w:spacing w:after="60"/>
      </w:pPr>
      <w:r>
        <w:rPr>
          <w:rFonts w:ascii="Calibri" w:cs="Calibri" w:eastAsia="Calibri" w:hAnsi="Calibri"/>
          <w:sz w:val="21"/>
          <w:szCs w:val="21"/>
        </w:rPr>
        <w:t xml:space="preserve">Weights &amp; Biases (wandb) — experiment tracking logs used for all training curves reported in Section 5.</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20" w:before="260"/>
    </w:pPr>
    <w:rPr>
      <w:rFonts w:ascii="Calibri" w:cs="Calibri" w:eastAsia="Calibri" w:hAnsi="Calibri"/>
      <w:b/>
      <w:bCs/>
      <w:color w:val="1F4E79"/>
      <w:sz w:val="30"/>
      <w:szCs w:val="30"/>
    </w:rPr>
  </w:style>
  <w:style w:type="paragraph" w:styleId="Heading2">
    <w:name w:val="Heading 2"/>
    <w:basedOn w:val="Normal"/>
    <w:next w:val="Normal"/>
    <w:qFormat/>
    <w:pPr>
      <w:spacing w:after="100" w:before="200"/>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2026-07-19T16:41:38.368Z</dcterms:created>
  <dcterms:modified xsi:type="dcterms:W3CDTF">2026-07-19T16:41:38.384Z</dcterms:modified>
</cp:coreProperties>
</file>

<file path=docProps/custom.xml><?xml version="1.0" encoding="utf-8"?>
<Properties xmlns="http://schemas.openxmlformats.org/officeDocument/2006/custom-properties" xmlns:vt="http://schemas.openxmlformats.org/officeDocument/2006/docPropsVTypes"/>
</file>