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FINEDGE AI - AUTOMATED CREDIT UNDERWRITING  •  INITIAL DRAFT (STAGE 1)</w:t>
      </w:r>
    </w:p>
    <w:p>
      <w:pPr>
        <w:spacing w:after="40"/>
      </w:pPr>
      <w:r>
        <w:rPr>
          <w:rFonts w:ascii="Calibri" w:hAnsi="Calibri"/>
          <w:b/>
          <w:color w:val="4F46E5"/>
          <w:sz w:val="48"/>
        </w:rPr>
        <w:t>FE-RISK System Architecture &amp; Governance Blueprint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Preliminary Draft Specification for FinEdge Capital Partners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FinEdge Capital Partners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v0.1-draft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Initial Draft (Stage 1)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30"/>
        </w:rPr>
        <w:t>1. Strategic Mission &amp; Problem Statement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Deploy an automated multi-factor credit underwriting and default risk estimation pipeline for SME commercial loans ($50k - $2M). Replace legacy 14-day manual underwriting with an explainable ML scoring engine achieving &lt;400ms decision latency, ROC-AUC &gt; 0.88, and full compliance with Federal Fair Lending (ECOA) standards.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Automate manual legacy workflows with high-availability microservices.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Enforce strict regulatory compliance and audit trail traceability.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Achieve sub-second latency SLA across distributed cloud environments.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30"/>
        </w:rPr>
        <w:t>2. Ingestion &amp; Invariant Requirements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System ingress pipeline specifications for real-time telemetry and structured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Latency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Throughput SLA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Fault Tolerance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Edge Ingestion Gateway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&lt;80ms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10,000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Multi-AZ Active/Active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Feature Extraction Engine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&lt;150ms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5,000 evt/sec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Automatic Retry &amp; DLQ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Inference 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&lt;120ms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2,500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Batching (PyTorch)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FinEdge Capital Partners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INITIAL DRAFT (STAGE 1)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