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Detached Warehouse Factory, Seksyen 26 Hicom Industrial Estate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 1 acre, 43,560sf</w:t>
        <w:br w:type="textWrapping"/>
        <w:t xml:space="preserve">- Built up: 26,425sf approx</w:t>
        <w:br w:type="textWrapping"/>
        <w:t xml:space="preserve">- Office : 4,900sf (2 Storey)</w:t>
        <w:br w:type="textWrapping"/>
        <w:t xml:space="preserve">- Power Supply: 800amp</w:t>
        <w:br w:type="textWrapping"/>
        <w:t xml:space="preserve">- Floor Loading: 2 tonne/m2</w:t>
        <w:br w:type="textWrapping"/>
        <w:t xml:space="preserve">- Eaves Height : 20 ft</w:t>
        <w:br w:type="textWrapping"/>
        <w:br w:type="textWrapping"/>
        <w:t xml:space="preserve">Asking Rental: RM55K @ RM2.08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HM001 FOR RENT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