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Factory, Seksyen 27 Shah Alam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42,880sf</w:t>
        <w:br w:type="textWrapping"/>
        <w:t xml:space="preserve">- Built up: 23,159sf approx</w:t>
        <w:br w:type="textWrapping"/>
        <w:t xml:space="preserve">- Office : 2,375sf</w:t>
        <w:br w:type="textWrapping"/>
        <w:t xml:space="preserve"> - Power Supply: 200amp</w:t>
        <w:br w:type="textWrapping"/>
        <w:t xml:space="preserve">- Floor Loading: 1.5tonne</w:t>
        <w:br w:type="textWrapping"/>
        <w:t xml:space="preserve">- Eaves Height : 28-42ft</w:t>
        <w:br w:type="textWrapping"/>
        <w:br w:type="textWrapping"/>
        <w:t xml:space="preserve">Asking Rental: RM50K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HM002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