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Detached Factory For Rent, Elmina Shah Alam</w:t>
        <w:br w:type="textWrapping"/>
        <w:br w:type="textWrapping"/>
      </w:r>
      <w:r w:rsidDel="00000000" w:rsidR="00000000" w:rsidRPr="00000000">
        <w:rPr>
          <w:rtl w:val="0"/>
        </w:rPr>
        <w:t xml:space="preserve">• Land Area : 1.983acres</w:t>
        <w:br w:type="textWrapping"/>
        <w:t xml:space="preserve"> • ⁠Built up :</w:t>
        <w:br w:type="textWrapping"/>
        <w:t xml:space="preserve"> • ⁠Warehouse 48,619sft</w:t>
        <w:br w:type="textWrapping"/>
        <w:t xml:space="preserve">• ⁠1st floor 9,402sft</w:t>
        <w:br w:type="textWrapping"/>
        <w:t xml:space="preserve">• ⁠2nd floor 9,402sft</w:t>
        <w:br w:type="textWrapping"/>
        <w:t xml:space="preserve">• ⁠*Total built up 67,424sft*</w:t>
        <w:br w:type="textWrapping"/>
        <w:t xml:space="preserve">• ⁠ 3 loading bays with dock leveler</w:t>
        <w:br w:type="textWrapping"/>
        <w:t xml:space="preserve"> • ⁠54 car park lots</w:t>
        <w:br w:type="textWrapping"/>
        <w:t xml:space="preserve"> • ⁠5 lorry parking lots</w:t>
        <w:br w:type="textWrapping"/>
        <w:t xml:space="preserve"> • ⁠34 motorbikes parking lots</w:t>
        <w:br w:type="textWrapping"/>
        <w:t xml:space="preserve"> • ⁠Ceiling height : 14m</w:t>
        <w:br w:type="textWrapping"/>
        <w:t xml:space="preserve"> • ⁠Power supply : 150A (Can upgrade to 600A)</w:t>
        <w:br w:type="textWrapping"/>
        <w:t xml:space="preserve">• ⁠Floor loading : 2.5 ton/sqm</w:t>
        <w:br w:type="textWrapping"/>
        <w:t xml:space="preserve">• ⁠Usage : Ccc for Gudang</w:t>
        <w:br w:type="textWrapping"/>
        <w:t xml:space="preserve"> • ⁠CCC ready : Jul 2025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001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530850" cy="4148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0850" cy="4148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