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Factory, Batu 22, Ijok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- 2 Units</w:t>
        <w:br w:type="textWrapping"/>
        <w:t xml:space="preserve">- Land size: 2 acre,</w:t>
        <w:br w:type="textWrapping"/>
        <w:t xml:space="preserve">- Built up: 61,515sf approx</w:t>
        <w:br w:type="textWrapping"/>
        <w:t xml:space="preserve">- Factory : 57,145sf approx.</w:t>
        <w:br w:type="textWrapping"/>
        <w:t xml:space="preserve">- Office : 3,396sf (3 Storey)</w:t>
        <w:br w:type="textWrapping"/>
        <w:t xml:space="preserve">- Power Supply: up to 300+200+300amp</w:t>
        <w:br w:type="textWrapping"/>
        <w:t xml:space="preserve">- Floor Loading: 1 tonne/m2</w:t>
        <w:br w:type="textWrapping"/>
        <w:t xml:space="preserve">- Ceiling Height : 30 ft</w:t>
        <w:br w:type="textWrapping"/>
        <w:t xml:space="preserve">- Freehold</w:t>
        <w:br w:type="textWrapping"/>
        <w:t xml:space="preserve">- Heavy Industries</w:t>
        <w:br w:type="textWrapping"/>
        <w:br w:type="textWrapping"/>
        <w:t xml:space="preserve">Asking Price: RM18M</w:t>
        <w:br w:type="textWrapping"/>
        <w:t xml:space="preserve">Asking Rental: RM1.50psf nego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IJ 001 FOR SALE / RENT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