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Semi-Detached Factory, KIIP Kapar</w:t>
        <w:br w:type="textWrapping"/>
        <w:br w:type="textWrapping"/>
      </w:r>
      <w:r w:rsidDel="00000000" w:rsidR="00000000" w:rsidRPr="00000000">
        <w:rPr>
          <w:rtl w:val="0"/>
        </w:rPr>
        <w:t xml:space="preserve">PROPERTY DETAILS:</w:t>
        <w:br w:type="textWrapping"/>
        <w:t xml:space="preserve">- Type KB2</w:t>
        <w:br w:type="textWrapping"/>
        <w:t xml:space="preserve"> - Land size: 20,000sf approx</w:t>
        <w:br w:type="textWrapping"/>
        <w:t xml:space="preserve">- Built up: 13,000sf approx</w:t>
        <w:br w:type="textWrapping"/>
        <w:t xml:space="preserve">- Power Supply: 400amp</w:t>
        <w:br w:type="textWrapping"/>
        <w:t xml:space="preserve">- Eaves height: 40ft</w:t>
        <w:br w:type="textWrapping"/>
        <w:t xml:space="preserve">- Floor loading: 3ton/m2</w:t>
        <w:br w:type="textWrapping"/>
        <w:t xml:space="preserve">- Freehold</w:t>
        <w:br w:type="textWrapping"/>
        <w:br w:type="textWrapping"/>
        <w:t xml:space="preserve">Accessibility: WCE, KESAS, SKVE</w:t>
        <w:br w:type="textWrapping"/>
        <w:br w:type="textWrapping"/>
        <w:t xml:space="preserve">Rental: RM23K/mth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KP003 FOR RENT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