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Semi-Detached Warehouse, KIIP Kapar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Type KB1</w:t>
        <w:br w:type="textWrapping"/>
        <w:t xml:space="preserve">- Land size: 20,825sf</w:t>
        <w:br w:type="textWrapping"/>
        <w:t xml:space="preserve">- Built up: 13,080sf</w:t>
        <w:br w:type="textWrapping"/>
        <w:t xml:space="preserve">-Ground Floor: 10,800sf</w:t>
        <w:br w:type="textWrapping"/>
        <w:t xml:space="preserve">- Power Supply: 400amp</w:t>
        <w:br w:type="textWrapping"/>
        <w:t xml:space="preserve">- Ceiling height: 40ft</w:t>
        <w:br w:type="textWrapping"/>
        <w:t xml:space="preserve">- Floor loading: 3ton/m2</w:t>
        <w:br w:type="textWrapping"/>
        <w:br w:type="textWrapping"/>
        <w:t xml:space="preserve">Accessibility: WCE, KESAS, SKVE</w:t>
        <w:br w:type="textWrapping"/>
        <w:br w:type="textWrapping"/>
        <w:t xml:space="preserve">Rental: RM23K/mth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KP007 FOR RENT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64187" cy="4757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4187" cy="475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