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oi8z31vauz0" w:id="0"/>
      <w:bookmarkEnd w:id="0"/>
      <w:r w:rsidDel="00000000" w:rsidR="00000000" w:rsidRPr="00000000">
        <w:rPr>
          <w:b w:val="1"/>
          <w:bCs w:val="1"/>
          <w:sz w:val="46"/>
          <w:szCs w:val="46"/>
          <w:rtl w:val="0"/>
        </w:rPr>
        <w:t xml:space="preserve">Milestone 1: Problem Definition &amp; Literature Review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33v4zz79gzb" w:id="1"/>
      <w:bookmarkEnd w:id="1"/>
      <w:r w:rsidDel="00000000" w:rsidR="00000000" w:rsidRPr="00000000">
        <w:rPr>
          <w:b w:val="1"/>
          <w:bCs w:val="1"/>
          <w:sz w:val="34"/>
          <w:szCs w:val="34"/>
          <w:rtl w:val="0"/>
        </w:rPr>
        <w:t xml:space="preserve">AgriAssist — Agentic Farmer Query Assistant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Group:</w:t>
      </w:r>
      <w:r w:rsidDel="00000000" w:rsidR="00000000" w:rsidRPr="00000000">
        <w:rPr>
          <w:rtl w:val="0"/>
        </w:rPr>
        <w:t xml:space="preserve"> Group 7 | </w:t>
      </w:r>
      <w:r w:rsidDel="00000000" w:rsidR="00000000" w:rsidRPr="00000000">
        <w:rPr>
          <w:b w:val="1"/>
          <w:bCs w:val="1"/>
          <w:rtl w:val="0"/>
        </w:rPr>
        <w:t xml:space="preserve">Course:</w:t>
      </w:r>
      <w:r w:rsidDel="00000000" w:rsidR="00000000" w:rsidRPr="00000000">
        <w:rPr>
          <w:rtl w:val="0"/>
        </w:rPr>
        <w:t xml:space="preserve"> DS and AI Lab | </w:t>
      </w:r>
      <w:r w:rsidDel="00000000" w:rsidR="00000000" w:rsidRPr="00000000">
        <w:rPr>
          <w:b w:val="1"/>
          <w:bCs w:val="1"/>
          <w:rtl w:val="0"/>
        </w:rPr>
        <w:t xml:space="preserve">Deadline:</w:t>
      </w:r>
      <w:r w:rsidDel="00000000" w:rsidR="00000000" w:rsidRPr="00000000">
        <w:rPr>
          <w:rtl w:val="0"/>
        </w:rPr>
        <w:t xml:space="preserve"> July 2</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k7c1qk3kdfk" w:id="2"/>
      <w:bookmarkEnd w:id="2"/>
      <w:r w:rsidDel="00000000" w:rsidR="00000000" w:rsidRPr="00000000">
        <w:rPr>
          <w:b w:val="1"/>
          <w:bCs w:val="1"/>
          <w:sz w:val="34"/>
          <w:szCs w:val="34"/>
          <w:rtl w:val="0"/>
        </w:rPr>
        <w:t xml:space="preserve">1. Problem Statement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48jrvbc64tir" w:id="3"/>
      <w:bookmarkEnd w:id="3"/>
      <w:r w:rsidDel="00000000" w:rsidR="00000000" w:rsidRPr="00000000">
        <w:rPr>
          <w:b w:val="1"/>
          <w:bCs w:val="1"/>
          <w:color w:val="000000"/>
          <w:sz w:val="26"/>
          <w:szCs w:val="26"/>
          <w:rtl w:val="0"/>
        </w:rPr>
        <w:t xml:space="preserve">1.1 What Problem Are We Solving?</w:t>
      </w:r>
    </w:p>
    <w:p w:rsidR="00000000" w:rsidDel="00000000" w:rsidP="00000000" w:rsidRDefault="00000000" w:rsidRPr="00000000" w14:paraId="00000007">
      <w:pPr>
        <w:spacing w:after="240" w:before="240" w:lineRule="auto"/>
        <w:rPr/>
      </w:pPr>
      <w:r w:rsidDel="00000000" w:rsidR="00000000" w:rsidRPr="00000000">
        <w:rPr>
          <w:rtl w:val="0"/>
        </w:rPr>
        <w:t xml:space="preserve">Indian farmers frequently face urgent queries related to crop diseases, pest outbreaks, fertilizer usage, irrigation practices, mandi (market) prices, and government agricultural schemes. Their primary support system — the Kisan Call Centre (KCC), operated by the Government of India — is human-staffed, operates limited hours, handles one call at a time, and cannot scale to meet the volume of farmer queries across the country.</w:t>
      </w:r>
    </w:p>
    <w:p w:rsidR="00000000" w:rsidDel="00000000" w:rsidP="00000000" w:rsidRDefault="00000000" w:rsidRPr="00000000" w14:paraId="00000008">
      <w:pPr>
        <w:spacing w:after="240" w:before="240" w:lineRule="auto"/>
        <w:rPr/>
      </w:pPr>
      <w:r w:rsidDel="00000000" w:rsidR="00000000" w:rsidRPr="00000000">
        <w:rPr>
          <w:rtl w:val="0"/>
        </w:rPr>
        <w:t xml:space="preserve">We are building </w:t>
      </w:r>
      <w:r w:rsidDel="00000000" w:rsidR="00000000" w:rsidRPr="00000000">
        <w:rPr>
          <w:b w:val="1"/>
          <w:bCs w:val="1"/>
          <w:rtl w:val="0"/>
        </w:rPr>
        <w:t xml:space="preserve">AgriAssist</w:t>
      </w:r>
      <w:r w:rsidDel="00000000" w:rsidR="00000000" w:rsidRPr="00000000">
        <w:rPr>
          <w:rtl w:val="0"/>
        </w:rPr>
        <w:t xml:space="preserve">: an AI system that accepts farmer queries via text or uploaded crop leaf images, classifies query intent, retrieves information from the most relevant source, and generates a clear, actionable answer — available 24/7 at no cost.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y64xt2mwth6" w:id="4"/>
      <w:bookmarkEnd w:id="4"/>
      <w:r w:rsidDel="00000000" w:rsidR="00000000" w:rsidRPr="00000000">
        <w:rPr>
          <w:b w:val="1"/>
          <w:bCs w:val="1"/>
          <w:color w:val="000000"/>
          <w:sz w:val="26"/>
          <w:szCs w:val="26"/>
          <w:rtl w:val="0"/>
        </w:rPr>
        <w:t xml:space="preserve">1.2 Scope and Boundaries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Text-based query input in Hindi and English</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Crop leaf image upload for visual disease detection</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Multi-label query intent classification (Disease / Pest / Price / Scheme / General)</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RAG-based answer retrieval from KCC historical Q&amp;A data</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Live mandi price retrieval via Agmarknet API</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Government scheme retrieval via ICAR document RAG</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LLM-based answer synthesis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Web-based demo deployment on HuggingFace Spaces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Explicitly out of scope:</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Voice input and text-to-speech (stretch goal, post Milestone 5)</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Languages beyond Hindi and English (stretch goal)</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Real-time weather advisory integration</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Fine-tuning the LLM used for final answer generation (used via free-tier API)</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LangChain agent-based routing (initial version uses a simple rule-based router; agent routing is a stretch goal post Milestone 5)</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ryvgv3buk1k" w:id="5"/>
      <w:bookmarkEnd w:id="5"/>
      <w:r w:rsidDel="00000000" w:rsidR="00000000" w:rsidRPr="00000000">
        <w:rPr>
          <w:b w:val="1"/>
          <w:bCs w:val="1"/>
          <w:color w:val="000000"/>
          <w:sz w:val="26"/>
          <w:szCs w:val="26"/>
          <w:rtl w:val="0"/>
        </w:rPr>
        <w:t xml:space="preserve">1.3 Stakeholders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Primary stakeholders:</w:t>
      </w:r>
      <w:r w:rsidDel="00000000" w:rsidR="00000000" w:rsidRPr="00000000">
        <w:rPr>
          <w:rtl w:val="0"/>
        </w:rPr>
        <w:t xml:space="preserve"> Indian farmers, particularly in Hindi-speaking states (Punjab, Haryana, Uttar Pradesh, Rajasthan), who have limited access to agricultural extension officers and currently rely on KCC for guidance.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Secondary stakeholders:</w:t>
      </w:r>
      <w:r w:rsidDel="00000000" w:rsidR="00000000" w:rsidRPr="00000000">
        <w:rPr>
          <w:rtl w:val="0"/>
        </w:rPr>
        <w:t xml:space="preserve"> Agricultural extension workers who could use the system as a quick reference tool; state agriculture departments that currently operate KCC infrastructure.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bwj4j5980nw" w:id="6"/>
      <w:bookmarkEnd w:id="6"/>
      <w:r w:rsidDel="00000000" w:rsidR="00000000" w:rsidRPr="00000000">
        <w:rPr>
          <w:b w:val="1"/>
          <w:bCs w:val="1"/>
          <w:color w:val="000000"/>
          <w:sz w:val="26"/>
          <w:szCs w:val="26"/>
          <w:rtl w:val="0"/>
        </w:rPr>
        <w:t xml:space="preserve">1.4 Objectives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kd1ytusklc0s" w:id="7"/>
      <w:bookmarkEnd w:id="7"/>
      <w:r w:rsidDel="00000000" w:rsidR="00000000" w:rsidRPr="00000000">
        <w:rPr>
          <w:b w:val="1"/>
          <w:bCs w:val="1"/>
          <w:sz w:val="34"/>
          <w:szCs w:val="34"/>
          <w:rtl w:val="0"/>
        </w:rPr>
        <w:t xml:space="preserve">2. Why This Problem Matters</w:t>
      </w:r>
    </w:p>
    <w:p w:rsidR="00000000" w:rsidDel="00000000" w:rsidP="00000000" w:rsidRDefault="00000000" w:rsidRPr="00000000" w14:paraId="00000020">
      <w:pPr>
        <w:spacing w:after="240" w:before="240" w:lineRule="auto"/>
        <w:rPr/>
      </w:pPr>
      <w:r w:rsidDel="00000000" w:rsidR="00000000" w:rsidRPr="00000000">
        <w:rPr>
          <w:rtl w:val="0"/>
        </w:rPr>
        <w:t xml:space="preserve">Agriculture employs approximately half of India's workforce and remains a significant contributor to the national economy. Crop diseases, pest outbreaks, and lack of timely market information cause substantial yield and income losses for smallholder farmers every year. The KCC system, while valuable, is constrained by the availability of human agents — farmers often face long wait times or cannot reach an agent at all during peak agricultural seasons, which is precisely when queries are most urgent.</w:t>
      </w:r>
    </w:p>
    <w:p w:rsidR="00000000" w:rsidDel="00000000" w:rsidP="00000000" w:rsidRDefault="00000000" w:rsidRPr="00000000" w14:paraId="00000021">
      <w:pPr>
        <w:spacing w:after="240" w:before="240" w:lineRule="auto"/>
        <w:rPr/>
      </w:pPr>
      <w:r w:rsidDel="00000000" w:rsidR="00000000" w:rsidRPr="00000000">
        <w:rPr>
          <w:rtl w:val="0"/>
        </w:rPr>
        <w:t xml:space="preserve">The information gap is further compounded by low digital literacy and language barriers. Most existing digital agricultural tools are available only in English and assume internet search skills that many rural farmers do not possess. A system that understands the farmer's language, classifies their query type, and retrieves expert-verified answers directly addresses this gap — without requiring a human agent to be available.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52rfp182n1xk" w:id="8"/>
      <w:bookmarkEnd w:id="8"/>
      <w:r w:rsidDel="00000000" w:rsidR="00000000" w:rsidRPr="00000000">
        <w:rPr>
          <w:b w:val="1"/>
          <w:bCs w:val="1"/>
          <w:sz w:val="34"/>
          <w:szCs w:val="34"/>
          <w:rtl w:val="0"/>
        </w:rPr>
        <w:t xml:space="preserve">3. Literature Review &amp; Existing Solutions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8pbw21fwk6r" w:id="9"/>
      <w:bookmarkEnd w:id="9"/>
      <w:r w:rsidDel="00000000" w:rsidR="00000000" w:rsidRPr="00000000">
        <w:rPr>
          <w:b w:val="1"/>
          <w:bCs w:val="1"/>
          <w:color w:val="000000"/>
          <w:sz w:val="26"/>
          <w:szCs w:val="26"/>
          <w:rtl w:val="0"/>
        </w:rPr>
        <w:t xml:space="preserve">3.1 Kisan Call Centre (KCC)</w:t>
      </w:r>
    </w:p>
    <w:p w:rsidR="00000000" w:rsidDel="00000000" w:rsidP="00000000" w:rsidRDefault="00000000" w:rsidRPr="00000000" w14:paraId="00000025">
      <w:pPr>
        <w:spacing w:after="240" w:before="240" w:lineRule="auto"/>
        <w:rPr/>
      </w:pPr>
      <w:r w:rsidDel="00000000" w:rsidR="00000000" w:rsidRPr="00000000">
        <w:rPr>
          <w:rtl w:val="0"/>
        </w:rPr>
        <w:t xml:space="preserve">The KCC system, operated under India's Ministry of Agriculture and Farmers Welfare, provides toll-free advisory services to farmers via phone, staffed by agricultural experts who respond in regional languages.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High-quality, expert-verified responses; trusted government channel; covers diverse query types. </w:t>
      </w:r>
      <w:r w:rsidDel="00000000" w:rsidR="00000000" w:rsidRPr="00000000">
        <w:rPr>
          <w:b w:val="1"/>
          <w:bCs w:val="1"/>
          <w:rtl w:val="0"/>
        </w:rPr>
        <w:t xml:space="preserve">Weaknesses:</w:t>
      </w:r>
      <w:r w:rsidDel="00000000" w:rsidR="00000000" w:rsidRPr="00000000">
        <w:rPr>
          <w:rtl w:val="0"/>
        </w:rPr>
        <w:t xml:space="preserve"> Limited operating hours; one query handled at a time; cannot scale; response quality depends on individual agent expertise and availability.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a54mcxd7ing" w:id="10"/>
      <w:bookmarkEnd w:id="10"/>
      <w:r w:rsidDel="00000000" w:rsidR="00000000" w:rsidRPr="00000000">
        <w:rPr>
          <w:b w:val="1"/>
          <w:bCs w:val="1"/>
          <w:color w:val="000000"/>
          <w:sz w:val="26"/>
          <w:szCs w:val="26"/>
          <w:rtl w:val="0"/>
        </w:rPr>
        <w:t xml:space="preserve">3.2 KisanQRS (Rana et al., 2023) — Closest Prior Work</w:t>
      </w:r>
    </w:p>
    <w:p w:rsidR="00000000" w:rsidDel="00000000" w:rsidP="00000000" w:rsidRDefault="00000000" w:rsidRPr="00000000" w14:paraId="00000028">
      <w:pPr>
        <w:spacing w:after="240" w:before="240" w:lineRule="auto"/>
        <w:rPr/>
      </w:pPr>
      <w:r w:rsidDel="00000000" w:rsidR="00000000" w:rsidRPr="00000000">
        <w:rPr>
          <w:rtl w:val="0"/>
        </w:rPr>
        <w:t xml:space="preserve">KisanQRS is a deep learning-based automated query-response system trained on a subset of 34 million KCC call logs. It uses a threshold-based clustering algorithm to group similar queries and an LSTM model for query mapping, achieving a top F1-score of 96.58% on query mapping across five major Indian states, and an NDCG score of 96.20% for answer retrieval.</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Strengths:</w:t>
      </w:r>
      <w:r w:rsidDel="00000000" w:rsidR="00000000" w:rsidRPr="00000000">
        <w:rPr>
          <w:rtl w:val="0"/>
        </w:rPr>
        <w:t xml:space="preserve"> Large-scale validation on real KCC data; strong retrieval ranking performance; efficient clustering-based architecture. </w:t>
      </w:r>
      <w:r w:rsidDel="00000000" w:rsidR="00000000" w:rsidRPr="00000000">
        <w:rPr>
          <w:b w:val="1"/>
          <w:bCs w:val="1"/>
          <w:rtl w:val="0"/>
        </w:rPr>
        <w:t xml:space="preserve">Weaknesses:</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Returns clustered past answers rather than generating natural-language responses — no LLM-based answer generation</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Time-sensitive queries (market prices, weather) are explicitly filtered out of the dataset during preprocessing, meaning the system cannot handle price queries at all</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No image-based disease detection component</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No multi-source routing (cannot combine disease + price + scheme information for a single query)</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No multilingual or code-switched (Hinglish) query handling addressed explicitly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hsbmad7ej3u" w:id="11"/>
      <w:bookmarkEnd w:id="11"/>
      <w:r w:rsidDel="00000000" w:rsidR="00000000" w:rsidRPr="00000000">
        <w:rPr>
          <w:b w:val="1"/>
          <w:bCs w:val="1"/>
          <w:color w:val="000000"/>
          <w:sz w:val="26"/>
          <w:szCs w:val="26"/>
          <w:rtl w:val="0"/>
        </w:rPr>
        <w:t xml:space="preserve">3.3 Agentic AI for Smart Agriculture: Multimodal RAG System (ReadyTensor, 2025)</w:t>
      </w:r>
    </w:p>
    <w:p w:rsidR="00000000" w:rsidDel="00000000" w:rsidP="00000000" w:rsidRDefault="00000000" w:rsidRPr="00000000" w14:paraId="00000030">
      <w:pPr>
        <w:spacing w:after="240" w:before="240" w:lineRule="auto"/>
        <w:rPr/>
      </w:pPr>
      <w:r w:rsidDel="00000000" w:rsidR="00000000" w:rsidRPr="00000000">
        <w:rPr>
          <w:rtl w:val="0"/>
        </w:rPr>
        <w:t xml:space="preserve">This system combines YOLOv8 for image-based crop disease detection with a RAG pipeline using Qdrant vector search and Groq-powered LLMs for contextual reasoning and treatment recommendations. It operates across multiple languages and can refine responses based on user feedback.</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Combines CV and RAG effectively; multilingual; autonomous refinement based on feedback. </w:t>
      </w:r>
      <w:r w:rsidDel="00000000" w:rsidR="00000000" w:rsidRPr="00000000">
        <w:rPr>
          <w:b w:val="1"/>
          <w:bCs w:val="1"/>
          <w:rtl w:val="0"/>
        </w:rPr>
        <w:t xml:space="preserve">Weaknesses:</w:t>
      </w:r>
      <w:r w:rsidDel="00000000" w:rsidR="00000000" w:rsidRPr="00000000">
        <w:rPr>
          <w:rtl w:val="0"/>
        </w:rPr>
        <w:t xml:space="preserve"> Does not use KCC data as a knowledge backbone (relies on generic agricultural knowledge base); no query intent classification; no live market price integration; not specifically tailored to Indian farming context or Indian government data sources.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4owqyw24l32" w:id="12"/>
      <w:bookmarkEnd w:id="12"/>
      <w:r w:rsidDel="00000000" w:rsidR="00000000" w:rsidRPr="00000000">
        <w:rPr>
          <w:b w:val="1"/>
          <w:bCs w:val="1"/>
          <w:color w:val="000000"/>
          <w:sz w:val="26"/>
          <w:szCs w:val="26"/>
          <w:rtl w:val="0"/>
        </w:rPr>
        <w:t xml:space="preserve">3.4 RAG-Based Agricultural Advisory Frameworks (2024–2025)</w:t>
      </w:r>
    </w:p>
    <w:p w:rsidR="00000000" w:rsidDel="00000000" w:rsidP="00000000" w:rsidRDefault="00000000" w:rsidRPr="00000000" w14:paraId="00000033">
      <w:pPr>
        <w:spacing w:after="240" w:before="240" w:lineRule="auto"/>
        <w:rPr/>
      </w:pPr>
      <w:r w:rsidDel="00000000" w:rsidR="00000000" w:rsidRPr="00000000">
        <w:rPr>
          <w:rtl w:val="0"/>
        </w:rPr>
        <w:t xml:space="preserve">Several recent works propose RAG pipelines over agricultural documents for farmer advisory, evaluating retrieval and generation times, semantic similarity, and source attribution scores across crops and query types (e.g., RAG-based LLM advisory framework, 2025; Balpande et al., 2024 — AI-powered agriculture optimization chatbot using RAG and GenAI).</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Strong retrieval evaluation methodology; demonstrate feasibility of RAG for agricultural domains. </w:t>
      </w:r>
      <w:r w:rsidDel="00000000" w:rsidR="00000000" w:rsidRPr="00000000">
        <w:rPr>
          <w:b w:val="1"/>
          <w:bCs w:val="1"/>
          <w:rtl w:val="0"/>
        </w:rPr>
        <w:t xml:space="preserve">Weaknesses:</w:t>
      </w:r>
      <w:r w:rsidDel="00000000" w:rsidR="00000000" w:rsidRPr="00000000">
        <w:rPr>
          <w:rtl w:val="0"/>
        </w:rPr>
        <w:t xml:space="preserve"> General-purpose, not grounded in Indian-specific KCC data; do not address multi-intent queries or live data integration (prices, schemes).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l5b3grsxvp0y" w:id="13"/>
      <w:bookmarkEnd w:id="13"/>
      <w:r w:rsidDel="00000000" w:rsidR="00000000" w:rsidRPr="00000000">
        <w:rPr>
          <w:b w:val="1"/>
          <w:bCs w:val="1"/>
          <w:color w:val="000000"/>
          <w:sz w:val="26"/>
          <w:szCs w:val="26"/>
          <w:rtl w:val="0"/>
        </w:rPr>
        <w:t xml:space="preserve">3.5 AI Chatbot for Farmers Using RAG and Leaf Image Analysis (2025)</w:t>
      </w:r>
    </w:p>
    <w:p w:rsidR="00000000" w:rsidDel="00000000" w:rsidP="00000000" w:rsidRDefault="00000000" w:rsidRPr="00000000" w14:paraId="00000036">
      <w:pPr>
        <w:spacing w:after="240" w:before="240" w:lineRule="auto"/>
        <w:rPr/>
      </w:pPr>
      <w:r w:rsidDel="00000000" w:rsidR="00000000" w:rsidRPr="00000000">
        <w:rPr>
          <w:rtl w:val="0"/>
        </w:rPr>
        <w:t xml:space="preserve">A recent system proposes an AI chatbot for farmers combining RAG with leaf image analysis, reporting a 4.4/5 satisfaction rating in a user study involving 200 farmers. It includes multilingual and voice-enabled support aimed at users with varying literacy levels.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Validated with real farmer user study; multilingual and voice support; positive user satisfaction. </w:t>
      </w:r>
      <w:r w:rsidDel="00000000" w:rsidR="00000000" w:rsidRPr="00000000">
        <w:rPr>
          <w:b w:val="1"/>
          <w:bCs w:val="1"/>
          <w:rtl w:val="0"/>
        </w:rPr>
        <w:t xml:space="preserve">Weaknesses:</w:t>
      </w:r>
      <w:r w:rsidDel="00000000" w:rsidR="00000000" w:rsidRPr="00000000">
        <w:rPr>
          <w:rtl w:val="0"/>
        </w:rPr>
        <w:t xml:space="preserve"> Does not use KCC data specifically; no explicit query intent classification; no live mandi price integration; methodology for disease-to-treatment grounding not clearly tied to verified expert sources.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br8anzcazssj" w:id="14"/>
      <w:bookmarkEnd w:id="14"/>
      <w:r w:rsidDel="00000000" w:rsidR="00000000" w:rsidRPr="00000000">
        <w:rPr>
          <w:b w:val="1"/>
          <w:bCs w:val="1"/>
          <w:sz w:val="34"/>
          <w:szCs w:val="34"/>
          <w:rtl w:val="0"/>
        </w:rPr>
        <w:t xml:space="preserve">4. Benchmarks, Metrics, and Evaluation Standards in Existing Work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8.3439490445858"/>
        <w:gridCol w:w="2792.1019108280257"/>
        <w:gridCol w:w="3969.5541401273886"/>
        <w:tblGridChange w:id="0">
          <w:tblGrid>
            <w:gridCol w:w="2598.3439490445858"/>
            <w:gridCol w:w="2792.1019108280257"/>
            <w:gridCol w:w="3969.55414012738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b w:val="1"/>
                <w:bCs w:val="1"/>
                <w:rtl w:val="0"/>
              </w:rPr>
              <w:t xml:space="preserve">Reported Performance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KisanQRS (query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Top 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96.58% (five-state evaluation)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KisanQRS (answer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NDCG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96.20%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AI Chatbot for Farmers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User satisfaction (survey)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4.4 / 5 (n=200 farmers)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RAG Advisory Framework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Semantic similarity, source attribution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Reported per crop/query type (no single aggregate figure)</w:t>
            </w:r>
          </w:p>
        </w:tc>
      </w:tr>
    </w:tbl>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How success is typically defined in prior work:</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Retrieval-focused systems (KisanQRS) emphasize ranking quality (NDCG, F1) of returned past answers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Generation-focused systems (RAG + LLM chatbots) emphasize semantic similarity to reference answers and human/user satisfaction ratings</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Few systems report end-to-end accuracy combining classification + retrieval + generation in a single pipeline — this is a methodological gap we will address through our own multi-stage evaluation (Milestone 5)</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eeqblz29rylw" w:id="15"/>
      <w:bookmarkEnd w:id="15"/>
      <w:r w:rsidDel="00000000" w:rsidR="00000000" w:rsidRPr="00000000">
        <w:rPr>
          <w:b w:val="1"/>
          <w:bCs w:val="1"/>
          <w:sz w:val="34"/>
          <w:szCs w:val="34"/>
          <w:rtl w:val="0"/>
        </w:rPr>
        <w:t xml:space="preserve">5. Comparison: Existing Solutions vs Our Approach</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9.590163934426"/>
        <w:gridCol w:w="1601.5573770491803"/>
        <w:gridCol w:w="2119.4262295081967"/>
        <w:gridCol w:w="1270.6967213114754"/>
        <w:gridCol w:w="2018.7295081967213"/>
        <w:tblGridChange w:id="0">
          <w:tblGrid>
            <w:gridCol w:w="2349.590163934426"/>
            <w:gridCol w:w="1601.5573770491803"/>
            <w:gridCol w:w="2119.4262295081967"/>
            <w:gridCol w:w="1270.6967213114754"/>
            <w:gridCol w:w="2018.7295081967213"/>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b w:val="1"/>
                <w:bCs w:val="1"/>
                <w:rtl w:val="0"/>
              </w:rPr>
              <w:t xml:space="preserve">KisanQRS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pPr>
            <w:r w:rsidDel="00000000" w:rsidR="00000000" w:rsidRPr="00000000">
              <w:rPr>
                <w:b w:val="1"/>
                <w:bCs w:val="1"/>
                <w:rtl w:val="0"/>
              </w:rPr>
              <w:t xml:space="preserve">Agentic CV+RAG (ReadyTensor)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pPr>
            <w:r w:rsidDel="00000000" w:rsidR="00000000" w:rsidRPr="00000000">
              <w:rPr>
                <w:b w:val="1"/>
                <w:bCs w:val="1"/>
                <w:rtl w:val="0"/>
              </w:rPr>
              <w:t xml:space="preserve">AI Chatbot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pPr>
            <w:r w:rsidDel="00000000" w:rsidR="00000000" w:rsidRPr="00000000">
              <w:rPr>
                <w:b w:val="1"/>
                <w:bCs w:val="1"/>
                <w:rtl w:val="0"/>
              </w:rPr>
              <w:t xml:space="preserve">AgriAssist (Ours)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KCC data as knowledge backbone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LLM-based natural language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No (clustering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CV-based disease detection (trained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Yes (YOLOv8)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Yes (EfficientNet-B0, fine-tuned)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Query intent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Yes (fine-tuned MuRIL, multi-label)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Live mandi price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No (explicitly filtered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Yes (Agmarknet API)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Government scheme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Yes (ICAR RAG)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Multi-source / multi-intent query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Indian language support (Hindi/Hinglish)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Yes (MuRIL)</w:t>
            </w:r>
          </w:p>
        </w:tc>
      </w:tr>
    </w:tbl>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jevdmm8ob76m" w:id="16"/>
      <w:bookmarkEnd w:id="16"/>
      <w:r w:rsidDel="00000000" w:rsidR="00000000" w:rsidRPr="00000000">
        <w:rPr>
          <w:b w:val="1"/>
          <w:bCs w:val="1"/>
          <w:sz w:val="34"/>
          <w:szCs w:val="34"/>
          <w:rtl w:val="0"/>
        </w:rPr>
        <w:t xml:space="preserve">6. Gaps &amp; Opportunities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6.1244019138758"/>
        <w:gridCol w:w="3602.6794258373207"/>
        <w:gridCol w:w="2871.1961722488036"/>
        <w:tblGridChange w:id="0">
          <w:tblGrid>
            <w:gridCol w:w="2886.1244019138758"/>
            <w:gridCol w:w="3602.6794258373207"/>
            <w:gridCol w:w="2871.19617224880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pPr>
            <w:r w:rsidDel="00000000" w:rsidR="00000000" w:rsidRPr="00000000">
              <w:rPr>
                <w:b w:val="1"/>
                <w:bCs w:val="1"/>
                <w:rtl w:val="0"/>
              </w:rPr>
              <w:t xml:space="preserve">Gap Identified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pPr>
            <w:r w:rsidDel="00000000" w:rsidR="00000000" w:rsidRPr="00000000">
              <w:rPr>
                <w:b w:val="1"/>
                <w:bCs w:val="1"/>
                <w:rtl w:val="0"/>
              </w:rPr>
              <w:t xml:space="preserve">Our Response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KisanQRS filters out price queries entirely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Farmers cannot get mandi price information from any existing automated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Integrate live Agmarknet API as a first-class query type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No existing system combines KCC data with LLM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Retrieved answers remain raw, unformatted KCC text rather than farmer-friendly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Use LLM to synthesize retrieved KCC context into plain-language responses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No multi-source routing in any reviewed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 single query combining disease and price concerns cannot be handled end-to-end by any existing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Multi-label classifier with parallel routing to multiple tools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No fine-tuned intent classifier trained specifically on Indian farming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Existing systems rely on clustering or no classification at all, limiting routing 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Fine-tune MuRIL on KCC-derived labelled data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CV-based systems do not connect predictions to verified expert treatment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Disease is detected but treatment guidance is not grounded in expert-verified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Pass CV model output as a retrieval filter into KCC RAG search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No system explicitly evaluated on Hinglish (mixed Hindi-English)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Real farmer queries frequently mix Hindi and English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MuRIL is trained on 17 Indian languages and handles code-switching natively</w:t>
            </w:r>
          </w:p>
        </w:tc>
      </w:tr>
    </w:tbl>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4w8rbfqmbzl3" w:id="17"/>
      <w:bookmarkEnd w:id="17"/>
      <w:r w:rsidDel="00000000" w:rsidR="00000000" w:rsidRPr="00000000">
        <w:rPr>
          <w:b w:val="1"/>
          <w:bCs w:val="1"/>
          <w:sz w:val="34"/>
          <w:szCs w:val="34"/>
          <w:rtl w:val="0"/>
        </w:rPr>
        <w:t xml:space="preserve">7. Our Contribution</w:t>
      </w:r>
    </w:p>
    <w:p w:rsidR="00000000" w:rsidDel="00000000" w:rsidP="00000000" w:rsidRDefault="00000000" w:rsidRPr="00000000" w14:paraId="00000095">
      <w:pPr>
        <w:spacing w:after="240" w:before="240" w:lineRule="auto"/>
        <w:rPr/>
      </w:pPr>
      <w:r w:rsidDel="00000000" w:rsidR="00000000" w:rsidRPr="00000000">
        <w:rPr>
          <w:rtl w:val="0"/>
        </w:rPr>
        <w:t xml:space="preserve">Our contribution is positioned across three dimensions:</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b w:val="1"/>
          <w:bCs w:val="1"/>
          <w:rtl w:val="0"/>
        </w:rPr>
        <w:t xml:space="preserve">New deployment context and usability</w:t>
      </w:r>
      <w:r w:rsidDel="00000000" w:rsidR="00000000" w:rsidRPr="00000000">
        <w:rPr>
          <w:rtl w:val="0"/>
        </w:rPr>
        <w:t xml:space="preserve"> — AgriAssist is the first reviewed system to combine KCC-grounded RAG, live mandi price retrieval, fine-tuned intent classification, and visual disease detection into a single unified interface accessible via a browser with no installation required.</w:t>
        <w:br w:type="textWrapping"/>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b w:val="1"/>
          <w:bCs w:val="1"/>
          <w:rtl w:val="0"/>
        </w:rPr>
        <w:t xml:space="preserve">Multi-source agentic routing</w:t>
      </w:r>
      <w:r w:rsidDel="00000000" w:rsidR="00000000" w:rsidRPr="00000000">
        <w:rPr>
          <w:rtl w:val="0"/>
        </w:rPr>
        <w:t xml:space="preserve"> — Unlike all reviewed prior systems, AgriAssist routes each query to the appropriate data source based on classified intent (KCC RAG for disease/pest, Agmarknet API for prices, ICAR documents for schemes) and synthesizes a unified answer. Mixed-intent queries are handled through multi-label classification with parallel tool execution.</w:t>
        <w:br w:type="textWrapping"/>
      </w:r>
    </w:p>
    <w:p w:rsidR="00000000" w:rsidDel="00000000" w:rsidP="00000000" w:rsidRDefault="00000000" w:rsidRPr="00000000" w14:paraId="00000098">
      <w:pPr>
        <w:numPr>
          <w:ilvl w:val="0"/>
          <w:numId w:val="3"/>
        </w:numPr>
        <w:spacing w:after="240" w:before="0" w:beforeAutospacing="0" w:lineRule="auto"/>
        <w:ind w:left="720" w:hanging="360"/>
      </w:pPr>
      <w:r w:rsidDel="00000000" w:rsidR="00000000" w:rsidRPr="00000000">
        <w:rPr>
          <w:b w:val="1"/>
          <w:bCs w:val="1"/>
          <w:rtl w:val="0"/>
        </w:rPr>
        <w:t xml:space="preserve">CV output grounding RAG retrieval</w:t>
      </w:r>
      <w:r w:rsidDel="00000000" w:rsidR="00000000" w:rsidRPr="00000000">
        <w:rPr>
          <w:rtl w:val="0"/>
        </w:rPr>
        <w:t xml:space="preserve"> — The fine-tuned EfficientNet-B0 disease classifier's output (disease name and confidence score) is passed directly as a filter into KCC RAG search, producing targeted retrieval rather than generic results — a connection not present in reviewed prior work.</w:t>
        <w:br w:type="textWrapping"/>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ue1q2gw1fq6r" w:id="18"/>
      <w:bookmarkEnd w:id="18"/>
      <w:r w:rsidDel="00000000" w:rsidR="00000000" w:rsidRPr="00000000">
        <w:rPr>
          <w:b w:val="1"/>
          <w:bCs w:val="1"/>
          <w:sz w:val="34"/>
          <w:szCs w:val="34"/>
          <w:rtl w:val="0"/>
        </w:rPr>
        <w:t xml:space="preserve">8. References</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rtl w:val="0"/>
        </w:rPr>
        <w:t xml:space="preserve">Rana, et al. (2023). </w:t>
      </w:r>
      <w:r w:rsidDel="00000000" w:rsidR="00000000" w:rsidRPr="00000000">
        <w:rPr>
          <w:i w:val="1"/>
          <w:iCs w:val="1"/>
          <w:rtl w:val="0"/>
        </w:rPr>
        <w:t xml:space="preserve">KisanQRS: A Deep Learning-based Automated Query-Response System for Agricultural Decision-Making.</w:t>
      </w:r>
      <w:r w:rsidDel="00000000" w:rsidR="00000000" w:rsidRPr="00000000">
        <w:rPr>
          <w:rtl w:val="0"/>
        </w:rPr>
        <w:t xml:space="preserve"> Computers and Electronics in Agriculture, Vol. 213. https://doi.org/10.1016/j.compag.2023.108180</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ReadyTensor (2025). </w:t>
      </w:r>
      <w:r w:rsidDel="00000000" w:rsidR="00000000" w:rsidRPr="00000000">
        <w:rPr>
          <w:i w:val="1"/>
          <w:iCs w:val="1"/>
          <w:rtl w:val="0"/>
        </w:rPr>
        <w:t xml:space="preserve">Agentic AI for Smart Agriculture: A Multimodal RAG System for Crop Disease Detection &amp; Diagnosis.</w:t>
      </w:r>
      <w:r w:rsidDel="00000000" w:rsidR="00000000" w:rsidRPr="00000000">
        <w:rPr>
          <w:rtl w:val="0"/>
        </w:rPr>
        <w:t xml:space="preserve"> https://app.readytensor.ai/publications/agentic-ai-for-smart-agriculture-a-multimodal-rag-system-for-crop-disease-detection-diagnosis-mLRSML10lEYd</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Balpande, M., Mahajan, K., Bhandarkar, J., Borse, G., Badjat, S. (2024). </w:t>
      </w:r>
      <w:r w:rsidDel="00000000" w:rsidR="00000000" w:rsidRPr="00000000">
        <w:rPr>
          <w:i w:val="1"/>
          <w:iCs w:val="1"/>
          <w:rtl w:val="0"/>
        </w:rPr>
        <w:t xml:space="preserve">AI Powered Agriculture Optimization Chatbot Using RAG and GenAI.</w:t>
      </w:r>
      <w:r w:rsidDel="00000000" w:rsidR="00000000" w:rsidRPr="00000000">
        <w:rPr>
          <w:rtl w:val="0"/>
        </w:rPr>
        <w:t xml:space="preserve"> IEEE Silchar Subsection Conference (SILCON 2024). https://doi.org/10.1109/SILCON63976.2024.10910462</w:t>
        <w:br w:type="textWrapping"/>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Acharya, D.B., Kuppan, K., Divya, B. (2025). </w:t>
      </w:r>
      <w:r w:rsidDel="00000000" w:rsidR="00000000" w:rsidRPr="00000000">
        <w:rPr>
          <w:i w:val="1"/>
          <w:iCs w:val="1"/>
          <w:rtl w:val="0"/>
        </w:rPr>
        <w:t xml:space="preserve">Agentic AI: Autonomous Intelligence for Complex Goals — A Comprehensive Survey.</w:t>
      </w:r>
      <w:r w:rsidDel="00000000" w:rsidR="00000000" w:rsidRPr="00000000">
        <w:rPr>
          <w:rtl w:val="0"/>
        </w:rPr>
        <w:t xml:space="preserve"> IEEE Access, 13:18912-18936. https://doi.org/10.1109/ACCESS.2025.3532853</w:t>
        <w:br w:type="textWrapping"/>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i w:val="1"/>
          <w:iCs w:val="1"/>
          <w:rtl w:val="0"/>
        </w:rPr>
        <w:t xml:space="preserve">Empowering Farmers with Artificial Intelligence: A Retrieval-Augmented Generation Based Large Language Model Advisory Framework</w:t>
      </w:r>
      <w:r w:rsidDel="00000000" w:rsidR="00000000" w:rsidRPr="00000000">
        <w:rPr>
          <w:rtl w:val="0"/>
        </w:rPr>
        <w:t xml:space="preserve"> (2025). Journal of Agricultural Engineering. https://www.agroengineering.org/jae/article/view/1908</w:t>
        <w:br w:type="textWrapping"/>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i w:val="1"/>
          <w:iCs w:val="1"/>
          <w:rtl w:val="0"/>
        </w:rPr>
        <w:t xml:space="preserve">AI Chatbot For Farmers: Transforming Agriculture Through Conversational AI</w:t>
      </w:r>
      <w:r w:rsidDel="00000000" w:rsidR="00000000" w:rsidRPr="00000000">
        <w:rPr>
          <w:rtl w:val="0"/>
        </w:rPr>
        <w:t xml:space="preserve"> (2025). International Journal for Multidisciplinary Research (IJFMR). https://www.ijfmr.com/papers/2025/6/61273.pdf</w:t>
        <w:br w:type="textWrapping"/>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Ministry of Agriculture and Farmers Welfare, Government of India. </w:t>
      </w:r>
      <w:r w:rsidDel="00000000" w:rsidR="00000000" w:rsidRPr="00000000">
        <w:rPr>
          <w:i w:val="1"/>
          <w:iCs w:val="1"/>
          <w:rtl w:val="0"/>
        </w:rPr>
        <w:t xml:space="preserve">Kisan Call Centre (KCC) Guidelines.</w:t>
        <w:br w:type="textWrapping"/>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Hughes, D., Salathé, M. (2015). </w:t>
      </w:r>
      <w:r w:rsidDel="00000000" w:rsidR="00000000" w:rsidRPr="00000000">
        <w:rPr>
          <w:i w:val="1"/>
          <w:iCs w:val="1"/>
          <w:rtl w:val="0"/>
        </w:rPr>
        <w:t xml:space="preserve">An Open Access Repository of Images on Plant Health to Enable the Development of Mobile Disease Diagnostics.</w:t>
      </w:r>
      <w:r w:rsidDel="00000000" w:rsidR="00000000" w:rsidRPr="00000000">
        <w:rPr>
          <w:rtl w:val="0"/>
        </w:rPr>
        <w:t xml:space="preserve"> arXiv:1511.08060. (PlantVillage dataset)</w:t>
        <w:br w:type="textWrapping"/>
      </w:r>
    </w:p>
    <w:p w:rsidR="00000000" w:rsidDel="00000000" w:rsidP="00000000" w:rsidRDefault="00000000" w:rsidRPr="00000000" w14:paraId="000000A3">
      <w:pPr>
        <w:numPr>
          <w:ilvl w:val="0"/>
          <w:numId w:val="2"/>
        </w:numPr>
        <w:spacing w:after="240" w:before="0" w:beforeAutospacing="0" w:lineRule="auto"/>
        <w:ind w:left="720" w:hanging="360"/>
      </w:pPr>
      <w:r w:rsidDel="00000000" w:rsidR="00000000" w:rsidRPr="00000000">
        <w:rPr>
          <w:rtl w:val="0"/>
        </w:rPr>
        <w:t xml:space="preserve">Koopman, B., Mourad, A., Li, H., van der Vegt, A., Zhuang, S., et al. (2024). </w:t>
      </w:r>
      <w:r w:rsidDel="00000000" w:rsidR="00000000" w:rsidRPr="00000000">
        <w:rPr>
          <w:i w:val="1"/>
          <w:iCs w:val="1"/>
          <w:rtl w:val="0"/>
        </w:rPr>
        <w:t xml:space="preserve">AgAsk: An Agent to Help Answer Farmer's Questions from Scientific Documents.</w:t>
      </w:r>
      <w:r w:rsidDel="00000000" w:rsidR="00000000" w:rsidRPr="00000000">
        <w:rPr>
          <w:rtl w:val="0"/>
        </w:rPr>
        <w:t xml:space="preserve"> International Journal on Digital Libraries, 25(4), 569-584. https://doi.org/10.1007/s00799-023-00369-y</w:t>
        <w:br w:type="textWrapping"/>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Submitted by: Group 7 | Course: DS and AI Lab | Milestone 1 Deadline: July 2</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i w:val="1"/>
          <w:iCs w:val="1"/>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