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2CB7D8" w14:textId="77777777" w:rsidR="00EA3BD5" w:rsidRPr="004E5BB6" w:rsidRDefault="00075B9A">
      <w:pPr>
        <w:pStyle w:val="af0"/>
        <w:rPr>
          <w:sz w:val="27"/>
          <w:szCs w:val="27"/>
        </w:rPr>
      </w:pPr>
      <w:r w:rsidRPr="004E5BB6">
        <w:rPr>
          <w:rFonts w:ascii="游明朝" w:eastAsia="游明朝" w:hAnsi="游明朝"/>
          <w:b/>
          <w:sz w:val="27"/>
          <w:szCs w:val="27"/>
        </w:rPr>
        <w:t>河川氾濫時における自家用車避難とデマンド交通バス活用の比較シミュレーション</w:t>
      </w:r>
    </w:p>
    <w:p w14:paraId="1C95A766" w14:textId="77777777" w:rsidR="00EA3BD5" w:rsidRPr="004E5BB6" w:rsidRDefault="00075B9A">
      <w:pPr>
        <w:jc w:val="center"/>
        <w:rPr>
          <w:sz w:val="27"/>
          <w:szCs w:val="27"/>
        </w:rPr>
      </w:pPr>
      <w:r w:rsidRPr="004E5BB6">
        <w:rPr>
          <w:b/>
          <w:sz w:val="27"/>
          <w:szCs w:val="27"/>
        </w:rPr>
        <w:t>に関する研究</w:t>
      </w:r>
    </w:p>
    <w:p w14:paraId="3443A3EF" w14:textId="77777777" w:rsidR="00EA3BD5" w:rsidRDefault="00075B9A">
      <w:pPr>
        <w:jc w:val="center"/>
      </w:pPr>
      <w:r>
        <w:rPr>
          <w:sz w:val="19"/>
        </w:rPr>
        <w:t>眞坂研究室　氏名：古賀玲次</w:t>
      </w:r>
    </w:p>
    <w:p w14:paraId="21F4E44A" w14:textId="77777777" w:rsidR="00EA3BD5" w:rsidRDefault="00EA3BD5">
      <w:pPr>
        <w:sectPr w:rsidR="00EA3BD5">
          <w:type w:val="continuous"/>
          <w:pgSz w:w="11906" w:h="16838" w:code="9"/>
          <w:pgMar w:top="1134" w:right="850" w:bottom="850" w:left="850" w:header="794" w:footer="510" w:gutter="0"/>
          <w:cols w:space="425"/>
          <w:docGrid w:type="lines" w:linePitch="360"/>
        </w:sectPr>
      </w:pPr>
    </w:p>
    <w:p w14:paraId="4AE6A3E7" w14:textId="43AB08E8" w:rsidR="00EA3BD5" w:rsidRDefault="00075B9A">
      <w:pPr>
        <w:pStyle w:val="1"/>
      </w:pPr>
      <w:r>
        <w:rPr>
          <w:rFonts w:ascii="游明朝" w:eastAsia="游明朝" w:hAnsi="游明朝"/>
        </w:rPr>
        <w:t>はじめに</w:t>
      </w:r>
    </w:p>
    <w:p w14:paraId="29C543EB" w14:textId="77777777" w:rsidR="0033291E" w:rsidRDefault="0033291E">
      <w:pPr>
        <w:ind w:firstLine="180"/>
      </w:pPr>
      <w:r w:rsidRPr="0033291E">
        <w:t>デマンド交通は，過疎化が進む地方をはじめ，路線バスの維持が困難な交通空白地や，周遊ニーズが高い観光地における平時の新たな移動支援手段として期待される。一方でしかし特に過疎地においては，利用者数や運行費用の面から継続性が課題となる場合が多いある[4]．デマンド交通は，高齢者や免許を持たない人にとって重要な移動手段である。維持存続のためには，デマンド交通の価値を高めることが重要である。</w:t>
      </w:r>
    </w:p>
    <w:p w14:paraId="20403FF5" w14:textId="7EE0D833" w:rsidR="0033291E" w:rsidRDefault="00632D7B" w:rsidP="0033291E">
      <w:pPr>
        <w:pStyle w:val="1"/>
      </w:pPr>
      <w:r>
        <w:rPr>
          <w:rFonts w:ascii="游明朝" w:eastAsia="游明朝" w:hAnsi="游明朝" w:hint="eastAsia"/>
        </w:rPr>
        <w:t>対象とする災害</w:t>
      </w:r>
    </w:p>
    <w:p w14:paraId="17A38D7D" w14:textId="77777777" w:rsidR="009432D3" w:rsidRDefault="009432D3" w:rsidP="009432D3">
      <w:pPr>
        <w:jc w:val="left"/>
      </w:pPr>
      <w:r w:rsidRPr="009432D3">
        <w:t>本研究，平成27年9月関東・東北豪雨に伴う鬼怒川氾濫であるのデータを用い，河川氾濫時の避難支援へのデマンド交通活用可能性を検討する．2015年9月10日，茨城県常総市三坂町付近で鬼怒川左岸の堤防が決壊し，市域の広い範囲で浸水被害が発生した[1]．水害時の自動車避難では，車両が動けなくなる危険や避難経路上の混雑が指摘されている[5][6]．そこで本研究では，自家用車避難が一部道路へ集中した場合の到着遅れや逃げ遅れ候補を交通流シミュレーションで確認する．</w:t>
      </w:r>
    </w:p>
    <w:p w14:paraId="1450DD1E" w14:textId="2A0B896B" w:rsidR="00EA3BD5" w:rsidRDefault="00075B9A">
      <w:pPr>
        <w:jc w:val="center"/>
      </w:pPr>
      <w:r>
        <w:rPr>
          <w:b/>
          <w:sz w:val="16"/>
        </w:rPr>
        <w:t>表1．研究フェーズの位置づけ</w:t>
      </w:r>
    </w:p>
    <w:tbl>
      <w:tblPr>
        <w:tblStyle w:val="af4"/>
        <w:tblW w:w="0" w:type="auto"/>
        <w:tblLook w:val="04A0" w:firstRow="1" w:lastRow="0" w:firstColumn="1" w:lastColumn="0" w:noHBand="0" w:noVBand="1"/>
      </w:tblPr>
      <w:tblGrid>
        <w:gridCol w:w="704"/>
        <w:gridCol w:w="2977"/>
        <w:gridCol w:w="1199"/>
      </w:tblGrid>
      <w:tr w:rsidR="00EA3BD5" w14:paraId="5B8B4931" w14:textId="77777777" w:rsidTr="00195B65">
        <w:tc>
          <w:tcPr>
            <w:tcW w:w="704" w:type="dxa"/>
            <w:shd w:val="clear" w:color="auto" w:fill="EFEFEF"/>
            <w:tcMar>
              <w:top w:w="55" w:type="dxa"/>
              <w:left w:w="55" w:type="dxa"/>
              <w:bottom w:w="55" w:type="dxa"/>
              <w:right w:w="55" w:type="dxa"/>
            </w:tcMar>
            <w:vAlign w:val="center"/>
          </w:tcPr>
          <w:p w14:paraId="7D3F7740" w14:textId="77777777" w:rsidR="00EA3BD5" w:rsidRDefault="00075B9A">
            <w:pPr>
              <w:jc w:val="center"/>
            </w:pPr>
            <w:r>
              <w:rPr>
                <w:b/>
                <w:sz w:val="14"/>
              </w:rPr>
              <w:t>フェーズ</w:t>
            </w:r>
          </w:p>
        </w:tc>
        <w:tc>
          <w:tcPr>
            <w:tcW w:w="2977" w:type="dxa"/>
            <w:shd w:val="clear" w:color="auto" w:fill="EFEFEF"/>
            <w:tcMar>
              <w:top w:w="55" w:type="dxa"/>
              <w:left w:w="55" w:type="dxa"/>
              <w:bottom w:w="55" w:type="dxa"/>
              <w:right w:w="55" w:type="dxa"/>
            </w:tcMar>
            <w:vAlign w:val="center"/>
          </w:tcPr>
          <w:p w14:paraId="06CECAAA" w14:textId="77777777" w:rsidR="00EA3BD5" w:rsidRDefault="00075B9A">
            <w:pPr>
              <w:jc w:val="center"/>
            </w:pPr>
            <w:r>
              <w:rPr>
                <w:b/>
                <w:sz w:val="14"/>
              </w:rPr>
              <w:t>役割</w:t>
            </w:r>
          </w:p>
        </w:tc>
        <w:tc>
          <w:tcPr>
            <w:tcW w:w="1199" w:type="dxa"/>
            <w:shd w:val="clear" w:color="auto" w:fill="EFEFEF"/>
            <w:tcMar>
              <w:top w:w="55" w:type="dxa"/>
              <w:left w:w="55" w:type="dxa"/>
              <w:bottom w:w="55" w:type="dxa"/>
              <w:right w:w="55" w:type="dxa"/>
            </w:tcMar>
            <w:vAlign w:val="center"/>
          </w:tcPr>
          <w:p w14:paraId="46418B56" w14:textId="77777777" w:rsidR="00EA3BD5" w:rsidRDefault="00075B9A">
            <w:pPr>
              <w:jc w:val="center"/>
            </w:pPr>
            <w:r>
              <w:rPr>
                <w:b/>
                <w:sz w:val="14"/>
              </w:rPr>
              <w:t>本発表での扱い</w:t>
            </w:r>
          </w:p>
        </w:tc>
      </w:tr>
      <w:tr w:rsidR="00EA3BD5" w14:paraId="6F40086A" w14:textId="77777777" w:rsidTr="00195B65">
        <w:tc>
          <w:tcPr>
            <w:tcW w:w="704" w:type="dxa"/>
            <w:tcMar>
              <w:top w:w="55" w:type="dxa"/>
              <w:left w:w="55" w:type="dxa"/>
              <w:bottom w:w="55" w:type="dxa"/>
              <w:right w:w="55" w:type="dxa"/>
            </w:tcMar>
            <w:vAlign w:val="center"/>
          </w:tcPr>
          <w:p w14:paraId="0983CCAC" w14:textId="77777777" w:rsidR="00EA3BD5" w:rsidRDefault="00075B9A">
            <w:pPr>
              <w:jc w:val="left"/>
            </w:pPr>
            <w:r>
              <w:rPr>
                <w:sz w:val="14"/>
              </w:rPr>
              <w:t>Phase 1</w:t>
            </w:r>
          </w:p>
        </w:tc>
        <w:tc>
          <w:tcPr>
            <w:tcW w:w="2977" w:type="dxa"/>
            <w:tcMar>
              <w:top w:w="55" w:type="dxa"/>
              <w:left w:w="55" w:type="dxa"/>
              <w:bottom w:w="55" w:type="dxa"/>
              <w:right w:w="55" w:type="dxa"/>
            </w:tcMar>
            <w:vAlign w:val="center"/>
          </w:tcPr>
          <w:p w14:paraId="204F9D3B" w14:textId="77777777" w:rsidR="00EA3BD5" w:rsidRDefault="00075B9A">
            <w:pPr>
              <w:jc w:val="left"/>
            </w:pPr>
            <w:r>
              <w:rPr>
                <w:sz w:val="14"/>
              </w:rPr>
              <w:t>閉鎖道路を除き，避難所までの経路有無を確認する</w:t>
            </w:r>
          </w:p>
        </w:tc>
        <w:tc>
          <w:tcPr>
            <w:tcW w:w="1199" w:type="dxa"/>
            <w:tcMar>
              <w:top w:w="55" w:type="dxa"/>
              <w:left w:w="55" w:type="dxa"/>
              <w:bottom w:w="55" w:type="dxa"/>
              <w:right w:w="55" w:type="dxa"/>
            </w:tcMar>
            <w:vAlign w:val="center"/>
          </w:tcPr>
          <w:p w14:paraId="294FA37F" w14:textId="77777777" w:rsidR="00EA3BD5" w:rsidRDefault="00075B9A">
            <w:pPr>
              <w:jc w:val="left"/>
            </w:pPr>
            <w:r>
              <w:rPr>
                <w:sz w:val="14"/>
              </w:rPr>
              <w:t>報告対象</w:t>
            </w:r>
          </w:p>
        </w:tc>
      </w:tr>
      <w:tr w:rsidR="00EA3BD5" w14:paraId="7F61C623" w14:textId="77777777" w:rsidTr="00195B65">
        <w:tc>
          <w:tcPr>
            <w:tcW w:w="704" w:type="dxa"/>
            <w:tcMar>
              <w:top w:w="55" w:type="dxa"/>
              <w:left w:w="55" w:type="dxa"/>
              <w:bottom w:w="55" w:type="dxa"/>
              <w:right w:w="55" w:type="dxa"/>
            </w:tcMar>
            <w:vAlign w:val="center"/>
          </w:tcPr>
          <w:p w14:paraId="068FBD14" w14:textId="77777777" w:rsidR="00EA3BD5" w:rsidRDefault="00075B9A">
            <w:pPr>
              <w:jc w:val="left"/>
            </w:pPr>
            <w:r>
              <w:rPr>
                <w:sz w:val="14"/>
              </w:rPr>
              <w:t>Phase 2</w:t>
            </w:r>
          </w:p>
        </w:tc>
        <w:tc>
          <w:tcPr>
            <w:tcW w:w="2977" w:type="dxa"/>
            <w:tcMar>
              <w:top w:w="55" w:type="dxa"/>
              <w:left w:w="55" w:type="dxa"/>
              <w:bottom w:w="55" w:type="dxa"/>
              <w:right w:w="55" w:type="dxa"/>
            </w:tcMar>
            <w:vAlign w:val="center"/>
          </w:tcPr>
          <w:p w14:paraId="53555167" w14:textId="77777777" w:rsidR="00EA3BD5" w:rsidRDefault="00075B9A">
            <w:pPr>
              <w:jc w:val="left"/>
            </w:pPr>
            <w:r>
              <w:rPr>
                <w:sz w:val="14"/>
              </w:rPr>
              <w:t>自家用車のみの交通流をSUMOで再現し，到着・未到着・混雑を確認する</w:t>
            </w:r>
          </w:p>
        </w:tc>
        <w:tc>
          <w:tcPr>
            <w:tcW w:w="1199" w:type="dxa"/>
            <w:tcMar>
              <w:top w:w="55" w:type="dxa"/>
              <w:left w:w="55" w:type="dxa"/>
              <w:bottom w:w="55" w:type="dxa"/>
              <w:right w:w="55" w:type="dxa"/>
            </w:tcMar>
            <w:vAlign w:val="center"/>
          </w:tcPr>
          <w:p w14:paraId="0B20AB8C" w14:textId="77777777" w:rsidR="00EA3BD5" w:rsidRDefault="00075B9A">
            <w:pPr>
              <w:jc w:val="left"/>
            </w:pPr>
            <w:r>
              <w:rPr>
                <w:sz w:val="14"/>
              </w:rPr>
              <w:t>報告対象</w:t>
            </w:r>
          </w:p>
        </w:tc>
      </w:tr>
      <w:tr w:rsidR="00EA3BD5" w14:paraId="3EC69C44" w14:textId="77777777" w:rsidTr="00195B65">
        <w:tc>
          <w:tcPr>
            <w:tcW w:w="704" w:type="dxa"/>
            <w:tcMar>
              <w:top w:w="55" w:type="dxa"/>
              <w:left w:w="55" w:type="dxa"/>
              <w:bottom w:w="55" w:type="dxa"/>
              <w:right w:w="55" w:type="dxa"/>
            </w:tcMar>
            <w:vAlign w:val="center"/>
          </w:tcPr>
          <w:p w14:paraId="64FB3A54" w14:textId="77777777" w:rsidR="00EA3BD5" w:rsidRDefault="00075B9A">
            <w:pPr>
              <w:jc w:val="left"/>
            </w:pPr>
            <w:r>
              <w:rPr>
                <w:sz w:val="14"/>
              </w:rPr>
              <w:t>Phase 3</w:t>
            </w:r>
          </w:p>
        </w:tc>
        <w:tc>
          <w:tcPr>
            <w:tcW w:w="2977" w:type="dxa"/>
            <w:tcMar>
              <w:top w:w="55" w:type="dxa"/>
              <w:left w:w="55" w:type="dxa"/>
              <w:bottom w:w="55" w:type="dxa"/>
              <w:right w:w="55" w:type="dxa"/>
            </w:tcMar>
            <w:vAlign w:val="center"/>
          </w:tcPr>
          <w:p w14:paraId="14F98E0C" w14:textId="77777777" w:rsidR="00EA3BD5" w:rsidRDefault="00075B9A">
            <w:pPr>
              <w:jc w:val="left"/>
            </w:pPr>
            <w:r>
              <w:rPr>
                <w:sz w:val="14"/>
              </w:rPr>
              <w:t>デマンド交通バス導入時の効果を自家用車のみの場合と比較する</w:t>
            </w:r>
          </w:p>
        </w:tc>
        <w:tc>
          <w:tcPr>
            <w:tcW w:w="1199" w:type="dxa"/>
            <w:tcMar>
              <w:top w:w="55" w:type="dxa"/>
              <w:left w:w="55" w:type="dxa"/>
              <w:bottom w:w="55" w:type="dxa"/>
              <w:right w:w="55" w:type="dxa"/>
            </w:tcMar>
            <w:vAlign w:val="center"/>
          </w:tcPr>
          <w:p w14:paraId="44CB1A8E" w14:textId="77777777" w:rsidR="00EA3BD5" w:rsidRDefault="00075B9A">
            <w:pPr>
              <w:jc w:val="left"/>
            </w:pPr>
            <w:r>
              <w:rPr>
                <w:sz w:val="14"/>
              </w:rPr>
              <w:t>今後実装</w:t>
            </w:r>
          </w:p>
        </w:tc>
      </w:tr>
    </w:tbl>
    <w:p w14:paraId="6465BF02" w14:textId="69B8360D" w:rsidR="00EA3BD5" w:rsidRDefault="00075B9A">
      <w:pPr>
        <w:pStyle w:val="1"/>
      </w:pPr>
      <w:r>
        <w:rPr>
          <w:rFonts w:ascii="游明朝" w:eastAsia="游明朝" w:hAnsi="游明朝"/>
        </w:rPr>
        <w:t>方法</w:t>
      </w:r>
    </w:p>
    <w:p w14:paraId="206915DE" w14:textId="77777777" w:rsidR="00394FBC" w:rsidRDefault="00394FBC" w:rsidP="00394FBC">
      <w:pPr>
        <w:ind w:firstLine="180"/>
      </w:pPr>
      <w:r>
        <w:rPr>
          <w:rFonts w:hint="eastAsia"/>
        </w:rPr>
        <w:t>本研究は，</w:t>
      </w:r>
      <w:r>
        <w:t>Phase1～Phase3の３つに分けて研究を進める。</w:t>
      </w:r>
    </w:p>
    <w:p w14:paraId="7A78B8F7" w14:textId="77777777" w:rsidR="00394FBC" w:rsidRDefault="00394FBC" w:rsidP="00394FBC">
      <w:pPr>
        <w:ind w:firstLine="180"/>
      </w:pPr>
      <w:r>
        <w:t>Phase1:孤立住民数の静的推定</w:t>
      </w:r>
    </w:p>
    <w:p w14:paraId="045CDB56" w14:textId="77777777" w:rsidR="00394FBC" w:rsidRDefault="00394FBC" w:rsidP="00394FBC">
      <w:pPr>
        <w:ind w:firstLine="180"/>
      </w:pPr>
      <w:r>
        <w:t>Phase2:自動車一斉非難を想定した渋滞予測シミュレーシ</w:t>
      </w:r>
      <w:r>
        <w:t>ョン</w:t>
      </w:r>
    </w:p>
    <w:p w14:paraId="4F226530" w14:textId="7957329A" w:rsidR="00394FBC" w:rsidRDefault="00394FBC" w:rsidP="00394FBC">
      <w:pPr>
        <w:ind w:firstLine="180"/>
      </w:pPr>
      <w:r>
        <w:t>Phase3:デマンド交通の導入提案とシミュレーション</w:t>
      </w:r>
    </w:p>
    <w:p w14:paraId="2E5D958E" w14:textId="3F1621FB" w:rsidR="00EA3BD5" w:rsidRDefault="00075B9A">
      <w:pPr>
        <w:ind w:firstLine="180"/>
      </w:pPr>
      <w:r>
        <w:t>本研究では，浸水データ，道路ネットワーク，人口メッシュ，避難施設データを組み合わせる．道路閉鎖はSUMO実行後の結果ではなく，事前に作成する入力条件である．A31a浸水想定区域の浸水深コードを用い[8]，浸水深0.5m以上の範囲と道路リンクが重なる場合に通行困難道路とした．0.5m以上をしきい値としたのは，浸水深0.5m程度で自動車走行が危険になることが示されているためである[7]．</w:t>
      </w:r>
    </w:p>
    <w:p w14:paraId="573F3CA8" w14:textId="77777777" w:rsidR="00EA3BD5" w:rsidRDefault="00075B9A">
      <w:pPr>
        <w:ind w:firstLine="180"/>
      </w:pPr>
      <w:r>
        <w:t>Phase 1では，閉鎖道路を除いた道路ネットワーク上で，出発地から洪水対応避難所までの経路が存在するかを確認した．Phase 2では，Phase 1の閉鎖道路をSUMO edge IDへ変換し，</w:t>
      </w:r>
      <w:proofErr w:type="spellStart"/>
      <w:r>
        <w:t>TraCI</w:t>
      </w:r>
      <w:proofErr w:type="spellEnd"/>
      <w:r>
        <w:t>により走行中の道路閉鎖と再経路探索を行った．SUMO上の時間は0〜21,600秒とし，浸水時系列t0〜t7を6時間に対応付けた．</w:t>
      </w:r>
    </w:p>
    <w:p w14:paraId="3006CB3B" w14:textId="77777777" w:rsidR="00EA3BD5" w:rsidRDefault="00075B9A">
      <w:pPr>
        <w:jc w:val="center"/>
      </w:pPr>
      <w:r>
        <w:rPr>
          <w:b/>
          <w:sz w:val="16"/>
        </w:rPr>
        <w:t>表2．主な使用データと派生データ</w:t>
      </w:r>
    </w:p>
    <w:tbl>
      <w:tblPr>
        <w:tblStyle w:val="af4"/>
        <w:tblW w:w="0" w:type="auto"/>
        <w:tblLook w:val="04A0" w:firstRow="1" w:lastRow="0" w:firstColumn="1" w:lastColumn="0" w:noHBand="0" w:noVBand="1"/>
      </w:tblPr>
      <w:tblGrid>
        <w:gridCol w:w="988"/>
        <w:gridCol w:w="2551"/>
        <w:gridCol w:w="1341"/>
      </w:tblGrid>
      <w:tr w:rsidR="00EA3BD5" w14:paraId="2408601F" w14:textId="77777777" w:rsidTr="00195B65">
        <w:tc>
          <w:tcPr>
            <w:tcW w:w="988" w:type="dxa"/>
            <w:shd w:val="clear" w:color="auto" w:fill="EFEFEF"/>
            <w:tcMar>
              <w:top w:w="55" w:type="dxa"/>
              <w:left w:w="55" w:type="dxa"/>
              <w:bottom w:w="55" w:type="dxa"/>
              <w:right w:w="55" w:type="dxa"/>
            </w:tcMar>
            <w:vAlign w:val="center"/>
          </w:tcPr>
          <w:p w14:paraId="0FAF53E1" w14:textId="77777777" w:rsidR="00EA3BD5" w:rsidRDefault="00075B9A">
            <w:pPr>
              <w:jc w:val="center"/>
            </w:pPr>
            <w:r>
              <w:rPr>
                <w:b/>
                <w:sz w:val="14"/>
              </w:rPr>
              <w:t>区分</w:t>
            </w:r>
          </w:p>
        </w:tc>
        <w:tc>
          <w:tcPr>
            <w:tcW w:w="2551" w:type="dxa"/>
            <w:shd w:val="clear" w:color="auto" w:fill="EFEFEF"/>
            <w:tcMar>
              <w:top w:w="55" w:type="dxa"/>
              <w:left w:w="55" w:type="dxa"/>
              <w:bottom w:w="55" w:type="dxa"/>
              <w:right w:w="55" w:type="dxa"/>
            </w:tcMar>
            <w:vAlign w:val="center"/>
          </w:tcPr>
          <w:p w14:paraId="5431901D" w14:textId="77777777" w:rsidR="00EA3BD5" w:rsidRDefault="00075B9A">
            <w:pPr>
              <w:jc w:val="center"/>
            </w:pPr>
            <w:r>
              <w:rPr>
                <w:b/>
                <w:sz w:val="14"/>
              </w:rPr>
              <w:t>データ・ファイル</w:t>
            </w:r>
          </w:p>
        </w:tc>
        <w:tc>
          <w:tcPr>
            <w:tcW w:w="1341" w:type="dxa"/>
            <w:shd w:val="clear" w:color="auto" w:fill="EFEFEF"/>
            <w:tcMar>
              <w:top w:w="55" w:type="dxa"/>
              <w:left w:w="55" w:type="dxa"/>
              <w:bottom w:w="55" w:type="dxa"/>
              <w:right w:w="55" w:type="dxa"/>
            </w:tcMar>
            <w:vAlign w:val="center"/>
          </w:tcPr>
          <w:p w14:paraId="0C729D47" w14:textId="77777777" w:rsidR="00EA3BD5" w:rsidRDefault="00075B9A">
            <w:pPr>
              <w:jc w:val="center"/>
            </w:pPr>
            <w:r>
              <w:rPr>
                <w:b/>
                <w:sz w:val="14"/>
              </w:rPr>
              <w:t>研究内での役割</w:t>
            </w:r>
          </w:p>
        </w:tc>
      </w:tr>
      <w:tr w:rsidR="00EA3BD5" w14:paraId="7FC7DB29" w14:textId="77777777" w:rsidTr="00195B65">
        <w:tc>
          <w:tcPr>
            <w:tcW w:w="988" w:type="dxa"/>
            <w:tcMar>
              <w:top w:w="55" w:type="dxa"/>
              <w:left w:w="55" w:type="dxa"/>
              <w:bottom w:w="55" w:type="dxa"/>
              <w:right w:w="55" w:type="dxa"/>
            </w:tcMar>
            <w:vAlign w:val="center"/>
          </w:tcPr>
          <w:p w14:paraId="705C48FF" w14:textId="77777777" w:rsidR="00EA3BD5" w:rsidRDefault="00075B9A">
            <w:pPr>
              <w:jc w:val="left"/>
            </w:pPr>
            <w:r>
              <w:rPr>
                <w:sz w:val="14"/>
              </w:rPr>
              <w:t>浸水</w:t>
            </w:r>
          </w:p>
        </w:tc>
        <w:tc>
          <w:tcPr>
            <w:tcW w:w="2551" w:type="dxa"/>
            <w:tcMar>
              <w:top w:w="55" w:type="dxa"/>
              <w:left w:w="55" w:type="dxa"/>
              <w:bottom w:w="55" w:type="dxa"/>
              <w:right w:w="55" w:type="dxa"/>
            </w:tcMar>
            <w:vAlign w:val="center"/>
          </w:tcPr>
          <w:p w14:paraId="1F694045" w14:textId="77777777" w:rsidR="00EA3BD5" w:rsidRDefault="00075B9A">
            <w:pPr>
              <w:jc w:val="left"/>
            </w:pPr>
            <w:r>
              <w:rPr>
                <w:sz w:val="14"/>
              </w:rPr>
              <w:t>国土地理院KML，A31a浸水想定区域</w:t>
            </w:r>
          </w:p>
        </w:tc>
        <w:tc>
          <w:tcPr>
            <w:tcW w:w="1341" w:type="dxa"/>
            <w:tcMar>
              <w:top w:w="55" w:type="dxa"/>
              <w:left w:w="55" w:type="dxa"/>
              <w:bottom w:w="55" w:type="dxa"/>
              <w:right w:w="55" w:type="dxa"/>
            </w:tcMar>
            <w:vAlign w:val="center"/>
          </w:tcPr>
          <w:p w14:paraId="23D3649F" w14:textId="77777777" w:rsidR="00EA3BD5" w:rsidRDefault="00075B9A">
            <w:pPr>
              <w:jc w:val="left"/>
            </w:pPr>
            <w:r>
              <w:rPr>
                <w:sz w:val="14"/>
              </w:rPr>
              <w:t>浸水範囲と閉鎖道路条件の作成</w:t>
            </w:r>
          </w:p>
        </w:tc>
      </w:tr>
      <w:tr w:rsidR="00EA3BD5" w14:paraId="01796906" w14:textId="77777777" w:rsidTr="00195B65">
        <w:tc>
          <w:tcPr>
            <w:tcW w:w="988" w:type="dxa"/>
            <w:tcMar>
              <w:top w:w="55" w:type="dxa"/>
              <w:left w:w="55" w:type="dxa"/>
              <w:bottom w:w="55" w:type="dxa"/>
              <w:right w:w="55" w:type="dxa"/>
            </w:tcMar>
            <w:vAlign w:val="center"/>
          </w:tcPr>
          <w:p w14:paraId="312FA4F6" w14:textId="77777777" w:rsidR="00EA3BD5" w:rsidRDefault="00075B9A">
            <w:pPr>
              <w:jc w:val="left"/>
            </w:pPr>
            <w:r>
              <w:rPr>
                <w:sz w:val="14"/>
              </w:rPr>
              <w:t>道路・区域</w:t>
            </w:r>
          </w:p>
        </w:tc>
        <w:tc>
          <w:tcPr>
            <w:tcW w:w="2551" w:type="dxa"/>
            <w:tcMar>
              <w:top w:w="55" w:type="dxa"/>
              <w:left w:w="55" w:type="dxa"/>
              <w:bottom w:w="55" w:type="dxa"/>
              <w:right w:w="55" w:type="dxa"/>
            </w:tcMar>
            <w:vAlign w:val="center"/>
          </w:tcPr>
          <w:p w14:paraId="0BD84EF5" w14:textId="77777777" w:rsidR="00EA3BD5" w:rsidRDefault="00075B9A">
            <w:pPr>
              <w:jc w:val="left"/>
            </w:pPr>
            <w:r>
              <w:rPr>
                <w:sz w:val="14"/>
              </w:rPr>
              <w:t>道路ネットワーク</w:t>
            </w:r>
            <w:proofErr w:type="spellStart"/>
            <w:r>
              <w:rPr>
                <w:sz w:val="14"/>
              </w:rPr>
              <w:t>GraphML</w:t>
            </w:r>
            <w:proofErr w:type="spellEnd"/>
            <w:r>
              <w:rPr>
                <w:sz w:val="14"/>
              </w:rPr>
              <w:t>，行政区域N03</w:t>
            </w:r>
          </w:p>
        </w:tc>
        <w:tc>
          <w:tcPr>
            <w:tcW w:w="1341" w:type="dxa"/>
            <w:tcMar>
              <w:top w:w="55" w:type="dxa"/>
              <w:left w:w="55" w:type="dxa"/>
              <w:bottom w:w="55" w:type="dxa"/>
              <w:right w:w="55" w:type="dxa"/>
            </w:tcMar>
            <w:vAlign w:val="center"/>
          </w:tcPr>
          <w:p w14:paraId="0459BB77" w14:textId="77777777" w:rsidR="00EA3BD5" w:rsidRDefault="00075B9A">
            <w:pPr>
              <w:jc w:val="left"/>
            </w:pPr>
            <w:r>
              <w:rPr>
                <w:sz w:val="14"/>
              </w:rPr>
              <w:t>経路検索とSUMOネットワーク作成</w:t>
            </w:r>
          </w:p>
        </w:tc>
      </w:tr>
      <w:tr w:rsidR="00EA3BD5" w14:paraId="6B5D344A" w14:textId="77777777" w:rsidTr="00195B65">
        <w:tc>
          <w:tcPr>
            <w:tcW w:w="988" w:type="dxa"/>
            <w:tcMar>
              <w:top w:w="55" w:type="dxa"/>
              <w:left w:w="55" w:type="dxa"/>
              <w:bottom w:w="55" w:type="dxa"/>
              <w:right w:w="55" w:type="dxa"/>
            </w:tcMar>
            <w:vAlign w:val="center"/>
          </w:tcPr>
          <w:p w14:paraId="29BEC5C6" w14:textId="77777777" w:rsidR="00EA3BD5" w:rsidRDefault="00075B9A">
            <w:pPr>
              <w:jc w:val="left"/>
            </w:pPr>
            <w:r>
              <w:rPr>
                <w:sz w:val="14"/>
              </w:rPr>
              <w:t>人口・避難先</w:t>
            </w:r>
          </w:p>
        </w:tc>
        <w:tc>
          <w:tcPr>
            <w:tcW w:w="2551" w:type="dxa"/>
            <w:tcMar>
              <w:top w:w="55" w:type="dxa"/>
              <w:left w:w="55" w:type="dxa"/>
              <w:bottom w:w="55" w:type="dxa"/>
              <w:right w:w="55" w:type="dxa"/>
            </w:tcMar>
            <w:vAlign w:val="center"/>
          </w:tcPr>
          <w:p w14:paraId="16B6186C" w14:textId="77777777" w:rsidR="00EA3BD5" w:rsidRDefault="00075B9A">
            <w:pPr>
              <w:jc w:val="left"/>
            </w:pPr>
            <w:r>
              <w:rPr>
                <w:sz w:val="14"/>
              </w:rPr>
              <w:t>250m人口メッシュ，避難施設P20</w:t>
            </w:r>
          </w:p>
        </w:tc>
        <w:tc>
          <w:tcPr>
            <w:tcW w:w="1341" w:type="dxa"/>
            <w:tcMar>
              <w:top w:w="55" w:type="dxa"/>
              <w:left w:w="55" w:type="dxa"/>
              <w:bottom w:w="55" w:type="dxa"/>
              <w:right w:w="55" w:type="dxa"/>
            </w:tcMar>
            <w:vAlign w:val="center"/>
          </w:tcPr>
          <w:p w14:paraId="62D39DE5" w14:textId="77777777" w:rsidR="00EA3BD5" w:rsidRDefault="00075B9A">
            <w:pPr>
              <w:jc w:val="left"/>
            </w:pPr>
            <w:r>
              <w:rPr>
                <w:sz w:val="14"/>
              </w:rPr>
              <w:t>出発地，車両数，避難所の設定</w:t>
            </w:r>
          </w:p>
        </w:tc>
      </w:tr>
      <w:tr w:rsidR="00EA3BD5" w14:paraId="6536FB11" w14:textId="77777777" w:rsidTr="00195B65">
        <w:tc>
          <w:tcPr>
            <w:tcW w:w="988" w:type="dxa"/>
            <w:tcMar>
              <w:top w:w="55" w:type="dxa"/>
              <w:left w:w="55" w:type="dxa"/>
              <w:bottom w:w="55" w:type="dxa"/>
              <w:right w:w="55" w:type="dxa"/>
            </w:tcMar>
            <w:vAlign w:val="center"/>
          </w:tcPr>
          <w:p w14:paraId="71ABF829" w14:textId="77777777" w:rsidR="00EA3BD5" w:rsidRDefault="00075B9A">
            <w:pPr>
              <w:jc w:val="left"/>
            </w:pPr>
            <w:r>
              <w:rPr>
                <w:sz w:val="14"/>
              </w:rPr>
              <w:t>SUMO入力</w:t>
            </w:r>
          </w:p>
        </w:tc>
        <w:tc>
          <w:tcPr>
            <w:tcW w:w="2551" w:type="dxa"/>
            <w:tcMar>
              <w:top w:w="55" w:type="dxa"/>
              <w:left w:w="55" w:type="dxa"/>
              <w:bottom w:w="55" w:type="dxa"/>
              <w:right w:w="55" w:type="dxa"/>
            </w:tcMar>
            <w:vAlign w:val="center"/>
          </w:tcPr>
          <w:p w14:paraId="6D5C31B5" w14:textId="77777777" w:rsidR="00EA3BD5" w:rsidRDefault="00075B9A">
            <w:pPr>
              <w:jc w:val="left"/>
            </w:pPr>
            <w:r>
              <w:rPr>
                <w:sz w:val="14"/>
              </w:rPr>
              <w:t>`joso.net.xml`，`</w:t>
            </w:r>
            <w:proofErr w:type="spellStart"/>
            <w:r>
              <w:rPr>
                <w:sz w:val="14"/>
              </w:rPr>
              <w:t>closure_timeline_sumo.json</w:t>
            </w:r>
            <w:proofErr w:type="spellEnd"/>
            <w:r>
              <w:rPr>
                <w:sz w:val="14"/>
              </w:rPr>
              <w:t>`，`agent_origins_sumo.csv`，`agent_origins_10pct.csv`，`shelters_sumo.csv`</w:t>
            </w:r>
          </w:p>
        </w:tc>
        <w:tc>
          <w:tcPr>
            <w:tcW w:w="1341" w:type="dxa"/>
            <w:tcMar>
              <w:top w:w="55" w:type="dxa"/>
              <w:left w:w="55" w:type="dxa"/>
              <w:bottom w:w="55" w:type="dxa"/>
              <w:right w:w="55" w:type="dxa"/>
            </w:tcMar>
            <w:vAlign w:val="center"/>
          </w:tcPr>
          <w:p w14:paraId="04EBCD7E" w14:textId="77777777" w:rsidR="00EA3BD5" w:rsidRDefault="00075B9A">
            <w:pPr>
              <w:jc w:val="left"/>
            </w:pPr>
            <w:r>
              <w:rPr>
                <w:sz w:val="14"/>
              </w:rPr>
              <w:t>交通流シミュレーションの入力</w:t>
            </w:r>
          </w:p>
        </w:tc>
      </w:tr>
    </w:tbl>
    <w:p w14:paraId="094AA008" w14:textId="3199F659" w:rsidR="00EA3BD5" w:rsidRDefault="00075B9A">
      <w:pPr>
        <w:pStyle w:val="1"/>
      </w:pPr>
      <w:r>
        <w:rPr>
          <w:rFonts w:ascii="游明朝" w:eastAsia="游明朝" w:hAnsi="游明朝"/>
        </w:rPr>
        <w:t>結果</w:t>
      </w:r>
    </w:p>
    <w:p w14:paraId="560B8984" w14:textId="77777777" w:rsidR="006C2708" w:rsidRDefault="00503C49" w:rsidP="006C2708">
      <w:pPr>
        <w:jc w:val="left"/>
      </w:pPr>
      <w:r>
        <w:rPr>
          <w:rFonts w:hint="eastAsia"/>
        </w:rPr>
        <w:t>常総市を対象とした</w:t>
      </w:r>
      <w:r>
        <w:t>Phase 1では，出発地40メッシュ，人口2,257人，高齢者611人を対象に，閉鎖道路を除いた道路</w:t>
      </w:r>
      <w:r>
        <w:lastRenderedPageBreak/>
        <w:t>ネットワーク上で避難所までの経路有無を確認した．その結果，到達不可となったのは17メッシュ，人口952人，高齢者223人であった．また，同じ静的経路検索の手順を茨城県内41市区町村へ拡張し，市区町村別シナリオHTMLを生成した．Phase 2では，常総市を対象に自家用車のみの交通流シミュレーションを実行した．smallは40台，10pctは120台，fullは対象40メッシュの人口から世帯換算した1,001台である．full試行の1,001台は常総市全体の自動車保有台数ではなく，本研究の対象メッシュから設定した避難車両数である．</w:t>
      </w:r>
    </w:p>
    <w:p w14:paraId="62144415" w14:textId="77777777" w:rsidR="00E60B0B" w:rsidRPr="00E60B0B" w:rsidRDefault="00075B9A" w:rsidP="00E60B0B">
      <w:pPr>
        <w:jc w:val="center"/>
        <w:rPr>
          <w:b/>
          <w:sz w:val="16"/>
        </w:rPr>
      </w:pPr>
      <w:r>
        <w:rPr>
          <w:b/>
          <w:sz w:val="16"/>
        </w:rPr>
        <w:t>表3．</w:t>
      </w:r>
      <w:r w:rsidR="00E60B0B" w:rsidRPr="00E60B0B">
        <w:rPr>
          <w:b/>
          <w:sz w:val="16"/>
        </w:rPr>
        <w:t>Phase 2の主な結果</w:t>
      </w:r>
    </w:p>
    <w:tbl>
      <w:tblPr>
        <w:tblStyle w:val="af4"/>
        <w:tblW w:w="5086" w:type="dxa"/>
        <w:tblLook w:val="04A0" w:firstRow="1" w:lastRow="0" w:firstColumn="1" w:lastColumn="0" w:noHBand="0" w:noVBand="1"/>
      </w:tblPr>
      <w:tblGrid>
        <w:gridCol w:w="846"/>
        <w:gridCol w:w="936"/>
        <w:gridCol w:w="1116"/>
        <w:gridCol w:w="783"/>
        <w:gridCol w:w="1405"/>
      </w:tblGrid>
      <w:tr w:rsidR="00351A82" w14:paraId="5F37CE18" w14:textId="77777777" w:rsidTr="0008631A">
        <w:tc>
          <w:tcPr>
            <w:tcW w:w="846" w:type="dxa"/>
          </w:tcPr>
          <w:p w14:paraId="2696B0A7" w14:textId="694D15F3" w:rsidR="00351A82" w:rsidRDefault="0008631A" w:rsidP="00E60B0B">
            <w:pPr>
              <w:jc w:val="left"/>
            </w:pPr>
            <w:r>
              <w:rPr>
                <w:rFonts w:hint="eastAsia"/>
              </w:rPr>
              <w:t>ケース</w:t>
            </w:r>
          </w:p>
        </w:tc>
        <w:tc>
          <w:tcPr>
            <w:tcW w:w="936" w:type="dxa"/>
          </w:tcPr>
          <w:p w14:paraId="7E03B90D" w14:textId="71361314" w:rsidR="00351A82" w:rsidRDefault="0008631A" w:rsidP="00E60B0B">
            <w:pPr>
              <w:jc w:val="left"/>
            </w:pPr>
            <w:r>
              <w:rPr>
                <w:rFonts w:hint="eastAsia"/>
              </w:rPr>
              <w:t>車両数</w:t>
            </w:r>
          </w:p>
        </w:tc>
        <w:tc>
          <w:tcPr>
            <w:tcW w:w="1116" w:type="dxa"/>
          </w:tcPr>
          <w:p w14:paraId="6FDF2560" w14:textId="5136A111" w:rsidR="00351A82" w:rsidRDefault="0008631A" w:rsidP="00E60B0B">
            <w:pPr>
              <w:jc w:val="left"/>
            </w:pPr>
            <w:r>
              <w:rPr>
                <w:rFonts w:hint="eastAsia"/>
              </w:rPr>
              <w:t>到着台数</w:t>
            </w:r>
          </w:p>
        </w:tc>
        <w:tc>
          <w:tcPr>
            <w:tcW w:w="783" w:type="dxa"/>
          </w:tcPr>
          <w:p w14:paraId="5EA9C53D" w14:textId="648FDAF3" w:rsidR="00351A82" w:rsidRDefault="0008631A" w:rsidP="00E60B0B">
            <w:pPr>
              <w:jc w:val="left"/>
            </w:pPr>
            <w:r>
              <w:rPr>
                <w:rFonts w:hint="eastAsia"/>
              </w:rPr>
              <w:t>未到着台数</w:t>
            </w:r>
          </w:p>
        </w:tc>
        <w:tc>
          <w:tcPr>
            <w:tcW w:w="1405" w:type="dxa"/>
          </w:tcPr>
          <w:p w14:paraId="3200AE9F" w14:textId="5B1B0130" w:rsidR="00351A82" w:rsidRDefault="0008631A" w:rsidP="00E60B0B">
            <w:pPr>
              <w:jc w:val="left"/>
            </w:pPr>
            <w:r>
              <w:rPr>
                <w:rFonts w:hint="eastAsia"/>
              </w:rPr>
              <w:t>説明</w:t>
            </w:r>
          </w:p>
        </w:tc>
      </w:tr>
      <w:tr w:rsidR="00351A82" w14:paraId="6292561A" w14:textId="77777777" w:rsidTr="0008631A">
        <w:tc>
          <w:tcPr>
            <w:tcW w:w="846" w:type="dxa"/>
          </w:tcPr>
          <w:p w14:paraId="7AEA61BB" w14:textId="19CE5D79" w:rsidR="00351A82" w:rsidRDefault="0008631A" w:rsidP="00E60B0B">
            <w:pPr>
              <w:jc w:val="left"/>
            </w:pPr>
            <w:r>
              <w:t>S</w:t>
            </w:r>
            <w:r>
              <w:rPr>
                <w:rFonts w:hint="eastAsia"/>
              </w:rPr>
              <w:t>mall</w:t>
            </w:r>
          </w:p>
        </w:tc>
        <w:tc>
          <w:tcPr>
            <w:tcW w:w="936" w:type="dxa"/>
          </w:tcPr>
          <w:p w14:paraId="0CB43C2C" w14:textId="09489DE1" w:rsidR="00351A82" w:rsidRDefault="0008631A" w:rsidP="00E60B0B">
            <w:pPr>
              <w:jc w:val="left"/>
            </w:pPr>
            <w:r>
              <w:rPr>
                <w:rFonts w:hint="eastAsia"/>
              </w:rPr>
              <w:t>40</w:t>
            </w:r>
          </w:p>
        </w:tc>
        <w:tc>
          <w:tcPr>
            <w:tcW w:w="1116" w:type="dxa"/>
          </w:tcPr>
          <w:p w14:paraId="79751390" w14:textId="68F6A5AF" w:rsidR="00351A82" w:rsidRDefault="0008631A" w:rsidP="00E60B0B">
            <w:pPr>
              <w:jc w:val="left"/>
            </w:pPr>
            <w:r>
              <w:rPr>
                <w:rFonts w:hint="eastAsia"/>
              </w:rPr>
              <w:t>40</w:t>
            </w:r>
          </w:p>
        </w:tc>
        <w:tc>
          <w:tcPr>
            <w:tcW w:w="783" w:type="dxa"/>
          </w:tcPr>
          <w:p w14:paraId="1B7C6244" w14:textId="593F133F" w:rsidR="00351A82" w:rsidRDefault="0008631A" w:rsidP="00E60B0B">
            <w:pPr>
              <w:jc w:val="left"/>
            </w:pPr>
            <w:r>
              <w:rPr>
                <w:rFonts w:hint="eastAsia"/>
              </w:rPr>
              <w:t>0</w:t>
            </w:r>
          </w:p>
        </w:tc>
        <w:tc>
          <w:tcPr>
            <w:tcW w:w="1405" w:type="dxa"/>
          </w:tcPr>
          <w:p w14:paraId="0DD2945C" w14:textId="096ABBD7" w:rsidR="00351A82" w:rsidRDefault="0008631A" w:rsidP="00E60B0B">
            <w:pPr>
              <w:jc w:val="left"/>
            </w:pPr>
            <w:r>
              <w:rPr>
                <w:rFonts w:hint="eastAsia"/>
              </w:rPr>
              <w:t>動作確認用の小規模試行</w:t>
            </w:r>
          </w:p>
        </w:tc>
      </w:tr>
      <w:tr w:rsidR="00351A82" w14:paraId="304A6A29" w14:textId="77777777" w:rsidTr="0008631A">
        <w:tc>
          <w:tcPr>
            <w:tcW w:w="846" w:type="dxa"/>
          </w:tcPr>
          <w:p w14:paraId="22FE04A1" w14:textId="2D14A2B0" w:rsidR="00351A82" w:rsidRDefault="0008631A" w:rsidP="00E60B0B">
            <w:pPr>
              <w:jc w:val="left"/>
            </w:pPr>
            <w:r>
              <w:rPr>
                <w:rFonts w:hint="eastAsia"/>
              </w:rPr>
              <w:t>10pct</w:t>
            </w:r>
          </w:p>
        </w:tc>
        <w:tc>
          <w:tcPr>
            <w:tcW w:w="936" w:type="dxa"/>
          </w:tcPr>
          <w:p w14:paraId="06045E85" w14:textId="74660742" w:rsidR="00351A82" w:rsidRDefault="0008631A" w:rsidP="00E60B0B">
            <w:pPr>
              <w:jc w:val="left"/>
            </w:pPr>
            <w:r>
              <w:rPr>
                <w:rFonts w:hint="eastAsia"/>
              </w:rPr>
              <w:t>120</w:t>
            </w:r>
          </w:p>
        </w:tc>
        <w:tc>
          <w:tcPr>
            <w:tcW w:w="1116" w:type="dxa"/>
          </w:tcPr>
          <w:p w14:paraId="70AAD979" w14:textId="3ECDB984" w:rsidR="00351A82" w:rsidRDefault="0008631A" w:rsidP="00E60B0B">
            <w:pPr>
              <w:jc w:val="left"/>
            </w:pPr>
            <w:r>
              <w:rPr>
                <w:rFonts w:hint="eastAsia"/>
              </w:rPr>
              <w:t>120</w:t>
            </w:r>
          </w:p>
        </w:tc>
        <w:tc>
          <w:tcPr>
            <w:tcW w:w="783" w:type="dxa"/>
          </w:tcPr>
          <w:p w14:paraId="6565E9E5" w14:textId="7552D331" w:rsidR="00351A82" w:rsidRDefault="0008631A" w:rsidP="00E60B0B">
            <w:pPr>
              <w:jc w:val="left"/>
            </w:pPr>
            <w:r>
              <w:rPr>
                <w:rFonts w:hint="eastAsia"/>
              </w:rPr>
              <w:t>0</w:t>
            </w:r>
          </w:p>
        </w:tc>
        <w:tc>
          <w:tcPr>
            <w:tcW w:w="1405" w:type="dxa"/>
          </w:tcPr>
          <w:p w14:paraId="11CAE89C" w14:textId="72F6862F" w:rsidR="00351A82" w:rsidRDefault="0008631A" w:rsidP="00E60B0B">
            <w:pPr>
              <w:jc w:val="left"/>
            </w:pPr>
            <w:r>
              <w:rPr>
                <w:rFonts w:hint="eastAsia"/>
              </w:rPr>
              <w:t>車両台数を縮小した常総市試行</w:t>
            </w:r>
          </w:p>
        </w:tc>
      </w:tr>
      <w:tr w:rsidR="00351A82" w14:paraId="5DDB44EA" w14:textId="77777777" w:rsidTr="0008631A">
        <w:tc>
          <w:tcPr>
            <w:tcW w:w="846" w:type="dxa"/>
          </w:tcPr>
          <w:p w14:paraId="31D7774B" w14:textId="44439965" w:rsidR="00351A82" w:rsidRDefault="0008631A" w:rsidP="00E60B0B">
            <w:pPr>
              <w:jc w:val="left"/>
            </w:pPr>
            <w:r>
              <w:t>F</w:t>
            </w:r>
            <w:r>
              <w:rPr>
                <w:rFonts w:hint="eastAsia"/>
              </w:rPr>
              <w:t>ull</w:t>
            </w:r>
          </w:p>
        </w:tc>
        <w:tc>
          <w:tcPr>
            <w:tcW w:w="936" w:type="dxa"/>
          </w:tcPr>
          <w:p w14:paraId="32084E44" w14:textId="7491034D" w:rsidR="00351A82" w:rsidRDefault="0008631A" w:rsidP="00E60B0B">
            <w:pPr>
              <w:jc w:val="left"/>
            </w:pPr>
            <w:r>
              <w:rPr>
                <w:rFonts w:hint="eastAsia"/>
              </w:rPr>
              <w:t>1,001</w:t>
            </w:r>
          </w:p>
        </w:tc>
        <w:tc>
          <w:tcPr>
            <w:tcW w:w="1116" w:type="dxa"/>
          </w:tcPr>
          <w:p w14:paraId="03AF4E43" w14:textId="6E7F466F" w:rsidR="00351A82" w:rsidRDefault="0008631A" w:rsidP="00E60B0B">
            <w:pPr>
              <w:jc w:val="left"/>
            </w:pPr>
            <w:r>
              <w:rPr>
                <w:rFonts w:hint="eastAsia"/>
              </w:rPr>
              <w:t>987</w:t>
            </w:r>
          </w:p>
        </w:tc>
        <w:tc>
          <w:tcPr>
            <w:tcW w:w="783" w:type="dxa"/>
          </w:tcPr>
          <w:p w14:paraId="775A25B8" w14:textId="4B9B933D" w:rsidR="00351A82" w:rsidRDefault="0008631A" w:rsidP="00E60B0B">
            <w:pPr>
              <w:jc w:val="left"/>
            </w:pPr>
            <w:r>
              <w:rPr>
                <w:rFonts w:hint="eastAsia"/>
              </w:rPr>
              <w:t>14</w:t>
            </w:r>
          </w:p>
        </w:tc>
        <w:tc>
          <w:tcPr>
            <w:tcW w:w="1405" w:type="dxa"/>
          </w:tcPr>
          <w:p w14:paraId="58660BB0" w14:textId="63064A98" w:rsidR="00351A82" w:rsidRDefault="0008631A" w:rsidP="00E60B0B">
            <w:pPr>
              <w:jc w:val="left"/>
            </w:pPr>
            <w:r>
              <w:rPr>
                <w:rFonts w:hint="eastAsia"/>
              </w:rPr>
              <w:t>対象40メッシュから算定した全量試行</w:t>
            </w:r>
          </w:p>
        </w:tc>
      </w:tr>
    </w:tbl>
    <w:p w14:paraId="1335E1E0" w14:textId="77777777" w:rsidR="0018777A" w:rsidRPr="0018777A" w:rsidRDefault="0018777A" w:rsidP="00020963">
      <w:pPr>
        <w:pStyle w:val="1"/>
        <w:numPr>
          <w:ilvl w:val="0"/>
          <w:numId w:val="0"/>
        </w:numPr>
        <w:jc w:val="left"/>
      </w:pPr>
      <w:r w:rsidRPr="0018777A">
        <w:rPr>
          <w:rFonts w:ascii="游明朝" w:eastAsia="游明朝" w:hAnsi="游明朝"/>
          <w:b w:val="0"/>
          <w:sz w:val="18"/>
          <w:szCs w:val="22"/>
        </w:rPr>
        <w:t>full試行で未到着となった14台は，渋滞により途中で停止した車両ではなく，閉鎖済みの出発edgeから発車できなかった車両である．主要避難路の混雑については，full試行で県道357号に最大137台，停止車両105台，国道294号に最大61台，停止車両7台が記録された．さらに，茨城県内41市区町村の10pct試行では，合計23,054台を走行させ，逃げ遅れ主指標は0台であった．</w:t>
      </w:r>
    </w:p>
    <w:p w14:paraId="0F42661A" w14:textId="12F70A59" w:rsidR="00EA3BD5" w:rsidRDefault="00075B9A">
      <w:pPr>
        <w:pStyle w:val="1"/>
      </w:pPr>
      <w:r>
        <w:rPr>
          <w:rFonts w:ascii="游明朝" w:eastAsia="游明朝" w:hAnsi="游明朝"/>
        </w:rPr>
        <w:t>考察と今後の予定</w:t>
      </w:r>
    </w:p>
    <w:p w14:paraId="0FA2B7C3" w14:textId="77777777" w:rsidR="00CC57C4" w:rsidRDefault="00CC57C4" w:rsidP="00CC57C4">
      <w:pPr>
        <w:pStyle w:val="1"/>
        <w:numPr>
          <w:ilvl w:val="0"/>
          <w:numId w:val="0"/>
        </w:numPr>
        <w:jc w:val="left"/>
        <w:rPr>
          <w:rFonts w:ascii="游明朝" w:eastAsia="游明朝" w:hAnsi="游明朝"/>
          <w:b w:val="0"/>
          <w:sz w:val="18"/>
          <w:szCs w:val="22"/>
        </w:rPr>
      </w:pPr>
      <w:r w:rsidRPr="00CC57C4">
        <w:rPr>
          <w:rFonts w:ascii="游明朝" w:eastAsia="游明朝" w:hAnsi="游明朝"/>
          <w:b w:val="0"/>
          <w:sz w:val="18"/>
          <w:szCs w:val="22"/>
        </w:rPr>
        <w:t>Phase 1とPhase 2は同じ道路閉鎖条件を用いているが，評価単位は異なる．Phase 1は経路の有無を確認する静的分析であり，メッシュ数や人口を単位とする．一方，Phase 2は車両走行を扱う動的分析であり，車両台数や混雑を単位とする．そのため，Phase 1の到達不可人口とPhase 2の未到着車両数は直接比較しない．今回のPhase 2では，多くの車両が避難所へ到着した一方で，閉鎖済み出発edgeのため発車できない車両が確認された．また，県道357号や国道294号で混雑が見られたことから，自家用車避難では到着可否だけでなく，主要避難路への集中も評価する必要がある．ただ</w:t>
      </w:r>
      <w:r w:rsidRPr="00CC57C4">
        <w:rPr>
          <w:rFonts w:ascii="游明朝" w:eastAsia="游明朝" w:hAnsi="游明朝"/>
          <w:b w:val="0"/>
          <w:sz w:val="18"/>
          <w:szCs w:val="22"/>
        </w:rPr>
        <w:t>し，10pct試行や6時間圧縮時間軸などの条件を置いているため，結果は現在のモデル条件内での傾向として扱う．今後はPhase 3として，デマンド交通バスを導入したシナリオを作成する．Phase 2で得た自家用車のみの結果を基準とし，バス導入時の到着台数，未到着台数，主要避難路の混雑，バス輸送人数を比較する予定である．なお，デマンド交通バスは複数ある避難支援手段の一案として扱い，徒歩避難，家族・近隣住民による送迎，福祉輸送，自治体バスなどとの比較は今後の課題とする．</w:t>
      </w:r>
    </w:p>
    <w:p w14:paraId="5BE74F5D" w14:textId="01FE30CC" w:rsidR="00EA3BD5" w:rsidRDefault="00075B9A" w:rsidP="00CC57C4">
      <w:pPr>
        <w:pStyle w:val="1"/>
        <w:numPr>
          <w:ilvl w:val="0"/>
          <w:numId w:val="0"/>
        </w:numPr>
        <w:jc w:val="left"/>
      </w:pPr>
      <w:r>
        <w:rPr>
          <w:rFonts w:ascii="游明朝" w:eastAsia="游明朝" w:hAnsi="游明朝"/>
        </w:rPr>
        <w:t>5. おわりに</w:t>
      </w:r>
    </w:p>
    <w:p w14:paraId="0F8D50CE" w14:textId="77777777" w:rsidR="00195B65" w:rsidRDefault="00195B65" w:rsidP="00195B65">
      <w:pPr>
        <w:ind w:firstLine="180"/>
        <w:jc w:val="left"/>
      </w:pPr>
      <w:r w:rsidRPr="00195B65">
        <w:t>本研究では，2015年鬼怒川氾濫を事例に，浸水時の道路閉鎖を考慮した避難シミュレーションを構築した．Phase 1では，閉鎖道路を除いた道路ネットワーク上で避難所までの経路有無を確認し，Phase 2では，その閉鎖条件をSUMOと</w:t>
      </w:r>
      <w:proofErr w:type="spellStart"/>
      <w:r w:rsidRPr="00195B65">
        <w:t>TraCI</w:t>
      </w:r>
      <w:proofErr w:type="spellEnd"/>
      <w:r w:rsidRPr="00195B65">
        <w:t>へ接続して自家用車のみの交通流を確認した．今後は，この結果を比較基準として，デマンド交通バス活用シナリオの効果を検討する．</w:t>
      </w:r>
    </w:p>
    <w:p w14:paraId="4DC51CDC" w14:textId="2762ACD6" w:rsidR="00EA3BD5" w:rsidRDefault="00075B9A" w:rsidP="00195B65">
      <w:pPr>
        <w:ind w:firstLine="180"/>
        <w:jc w:val="left"/>
      </w:pPr>
      <w:r>
        <w:t>参考文献</w:t>
      </w:r>
    </w:p>
    <w:p w14:paraId="1DF0F2F9" w14:textId="77777777" w:rsidR="00EA3BD5" w:rsidRDefault="00075B9A">
      <w:pPr>
        <w:ind w:firstLine="180"/>
      </w:pPr>
      <w:r>
        <w:t>[1] 国土地理院：平成27年9月関東・東北豪雨の情報，https://www.gsi.go.jp/BOUSAI/H27.taihuu18gou.html，閲覧日：2026年5月20日．</w:t>
      </w:r>
    </w:p>
    <w:p w14:paraId="3FA60623" w14:textId="77777777" w:rsidR="00EA3BD5" w:rsidRDefault="00075B9A">
      <w:pPr>
        <w:ind w:firstLine="180"/>
      </w:pPr>
      <w:r>
        <w:t>[2] 国土交通省関東地方整備局下館河川事務所：鬼怒川緊急対策プロジェクト，https://www.ktr.mlit.go.jp/shimodate/shimodate00166.html，閲覧日：2026年5月20日．</w:t>
      </w:r>
    </w:p>
    <w:p w14:paraId="5F4631B9" w14:textId="77777777" w:rsidR="00EA3BD5" w:rsidRDefault="00075B9A">
      <w:pPr>
        <w:ind w:firstLine="180"/>
      </w:pPr>
      <w:r>
        <w:t>[3] Lopez, P. A. et al.: Microscopic Traffic Simulation using SUMO, 2018 21st International Conference on Intelligent Transportation Systems, pp.2575-2582, 2018.</w:t>
      </w:r>
    </w:p>
    <w:p w14:paraId="22EE6B36" w14:textId="77777777" w:rsidR="00EA3BD5" w:rsidRDefault="00075B9A">
      <w:pPr>
        <w:ind w:firstLine="180"/>
      </w:pPr>
      <w:r>
        <w:t xml:space="preserve">[4] Alvarez Lopez, P. et al.: Simulation of Urban Mobility (SUMO) (1.26.0), </w:t>
      </w:r>
      <w:proofErr w:type="spellStart"/>
      <w:r>
        <w:t>Zenodo</w:t>
      </w:r>
      <w:proofErr w:type="spellEnd"/>
      <w:r>
        <w:t>, 2026. https://doi.org/10.5281/zenodo.13907886</w:t>
      </w:r>
    </w:p>
    <w:p w14:paraId="2F93CAC3" w14:textId="77777777" w:rsidR="00EA3BD5" w:rsidRDefault="00075B9A">
      <w:pPr>
        <w:ind w:firstLine="180"/>
      </w:pPr>
      <w:r>
        <w:t>[5] 国土交通政策研究所：多様な地域公共交通サービスの導入状況に関する調査研究，https://www.mlit.go.jp/pri/houkoku/gaiyou/kkk147.html，閲覧日：2026年5月28日．</w:t>
      </w:r>
    </w:p>
    <w:p w14:paraId="53D67401" w14:textId="77777777" w:rsidR="00EA3BD5" w:rsidRDefault="00075B9A">
      <w:pPr>
        <w:ind w:firstLine="180"/>
      </w:pPr>
      <w:r>
        <w:t>[6] 政府広報オンライン：防災特集 ACTION02 発災時の行動，https://www.gov-online.go.jp/tokusyu/bousai/disaster.html，閲覧日：2026年5月28日．</w:t>
      </w:r>
    </w:p>
    <w:p w14:paraId="652D2A0B" w14:textId="77777777" w:rsidR="00EA3BD5" w:rsidRDefault="00075B9A">
      <w:pPr>
        <w:ind w:firstLine="180"/>
      </w:pPr>
      <w:r>
        <w:t>[7] 国土交通省：川の防災情報 解説「浸水深と避難行動」，</w:t>
      </w:r>
      <w:r>
        <w:lastRenderedPageBreak/>
        <w:t>https://city.river.go.jp/kawabou/reference/index05.html，閲覧日：2026年5月28日．</w:t>
      </w:r>
    </w:p>
    <w:p w14:paraId="10B2E67A" w14:textId="77777777" w:rsidR="00EA3BD5" w:rsidRDefault="00075B9A">
      <w:pPr>
        <w:ind w:firstLine="180"/>
      </w:pPr>
      <w:r>
        <w:t>[8] 国土交通省国土数値情報：浸水深コード，https://nlftp.mlit.go.jp/ksj/gml/codelist/WaterDepthCd.html，閲覧日：2026年5月28日．</w:t>
      </w:r>
    </w:p>
    <w:sectPr w:rsidR="00EA3BD5" w:rsidSect="00A34A74">
      <w:type w:val="continuous"/>
      <w:pgSz w:w="11906" w:h="16838" w:code="9"/>
      <w:pgMar w:top="1134" w:right="850" w:bottom="850" w:left="850" w:header="794" w:footer="510" w:gutter="0"/>
      <w:cols w:num="2"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ED3027" w14:textId="77777777" w:rsidR="00BD689A" w:rsidRDefault="00BD689A">
      <w:r>
        <w:separator/>
      </w:r>
    </w:p>
  </w:endnote>
  <w:endnote w:type="continuationSeparator" w:id="0">
    <w:p w14:paraId="77D0B4B4" w14:textId="77777777" w:rsidR="00BD689A" w:rsidRDefault="00BD68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w:panose1 w:val="02040604050505020304"/>
    <w:charset w:val="00"/>
    <w:family w:val="roman"/>
    <w:pitch w:val="variable"/>
    <w:sig w:usb0="00000287" w:usb1="00000000" w:usb2="00000000" w:usb3="00000000" w:csb0="0000009F" w:csb1="00000000"/>
  </w:font>
  <w:font w:name="游明朝">
    <w:panose1 w:val="02020400000000000000"/>
    <w:charset w:val="80"/>
    <w:family w:val="roman"/>
    <w:pitch w:val="variable"/>
    <w:sig w:usb0="800002E7" w:usb1="2AC7FCFF" w:usb2="00000012" w:usb3="00000000" w:csb0="0002009F" w:csb1="00000000"/>
  </w:font>
  <w:font w:name="Yu Gothic">
    <w:altName w:val="游ゴシック"/>
    <w:panose1 w:val="020B0400000000000000"/>
    <w:charset w:val="80"/>
    <w:family w:val="modern"/>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DBF323" w14:textId="77777777" w:rsidR="00BD689A" w:rsidRDefault="00BD689A">
      <w:r>
        <w:separator/>
      </w:r>
    </w:p>
  </w:footnote>
  <w:footnote w:type="continuationSeparator" w:id="0">
    <w:p w14:paraId="5F6CD529" w14:textId="77777777" w:rsidR="00BD689A" w:rsidRDefault="00BD689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E4486B"/>
    <w:multiLevelType w:val="hybridMultilevel"/>
    <w:tmpl w:val="8A02D5EE"/>
    <w:lvl w:ilvl="0" w:tplc="90708B9E">
      <w:numFmt w:val="bullet"/>
      <w:lvlText w:val="・"/>
      <w:lvlJc w:val="left"/>
      <w:pPr>
        <w:tabs>
          <w:tab w:val="num" w:pos="360"/>
        </w:tabs>
        <w:ind w:left="360" w:hanging="360"/>
      </w:pPr>
      <w:rPr>
        <w:rFonts w:ascii="ＭＳ 明朝" w:eastAsia="ＭＳ 明朝" w:hAnsi="ＭＳ 明朝" w:cs="Times New Roman" w:hint="eastAsia"/>
      </w:rPr>
    </w:lvl>
    <w:lvl w:ilvl="1" w:tplc="0409000B">
      <w:start w:val="1"/>
      <w:numFmt w:val="bullet"/>
      <w:lvlText w:val=""/>
      <w:lvlJc w:val="left"/>
      <w:pPr>
        <w:tabs>
          <w:tab w:val="num" w:pos="840"/>
        </w:tabs>
        <w:ind w:left="840" w:hanging="420"/>
      </w:pPr>
      <w:rPr>
        <w:rFonts w:ascii="Wingdings" w:hAnsi="Wingdings" w:hint="default"/>
      </w:rPr>
    </w:lvl>
    <w:lvl w:ilvl="2" w:tplc="0409000D"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abstractNum w:abstractNumId="1" w15:restartNumberingAfterBreak="0">
    <w:nsid w:val="385A029F"/>
    <w:multiLevelType w:val="multilevel"/>
    <w:tmpl w:val="09348474"/>
    <w:lvl w:ilvl="0">
      <w:start w:val="1"/>
      <w:numFmt w:val="decimal"/>
      <w:pStyle w:val="1"/>
      <w:lvlText w:val="%1."/>
      <w:lvlJc w:val="left"/>
      <w:pPr>
        <w:ind w:left="240" w:hanging="240"/>
      </w:pPr>
      <w:rPr>
        <w:rFonts w:hint="default"/>
      </w:rPr>
    </w:lvl>
    <w:lvl w:ilvl="1">
      <w:start w:val="1"/>
      <w:numFmt w:val="decimal"/>
      <w:pStyle w:val="2"/>
      <w:isLgl/>
      <w:lvlText w:val="%1.%2."/>
      <w:lvlJc w:val="left"/>
      <w:pPr>
        <w:ind w:left="360" w:hanging="360"/>
      </w:pPr>
      <w:rPr>
        <w:rFonts w:hint="default"/>
      </w:rPr>
    </w:lvl>
    <w:lvl w:ilvl="2">
      <w:start w:val="1"/>
      <w:numFmt w:val="decimal"/>
      <w:pStyle w:val="3"/>
      <w:isLgl/>
      <w:lvlText w:val="%1.%2.%3."/>
      <w:lvlJc w:val="left"/>
      <w:pPr>
        <w:ind w:left="720" w:hanging="720"/>
      </w:pPr>
      <w:rPr>
        <w:rFonts w:hint="default"/>
      </w:rPr>
    </w:lvl>
    <w:lvl w:ilvl="3">
      <w:start w:val="1"/>
      <w:numFmt w:val="decimal"/>
      <w:isLgl/>
      <w:lvlText w:val="%1.%2.%3.%4."/>
      <w:lvlJc w:val="left"/>
      <w:pPr>
        <w:ind w:left="720" w:hanging="720"/>
      </w:pPr>
      <w:rPr>
        <w:b w:val="0"/>
        <w:bCs w:val="0"/>
        <w:i w:val="0"/>
        <w:iCs w:val="0"/>
        <w:caps w:val="0"/>
        <w:smallCaps w:val="0"/>
        <w:strike w:val="0"/>
        <w:dstrike w:val="0"/>
        <w:outline w:val="0"/>
        <w:shadow w:val="0"/>
        <w:emboss w:val="0"/>
        <w:imprint w:val="0"/>
        <w:noProof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 w15:restartNumberingAfterBreak="0">
    <w:nsid w:val="52B9408E"/>
    <w:multiLevelType w:val="hybridMultilevel"/>
    <w:tmpl w:val="7EDC3D2C"/>
    <w:lvl w:ilvl="0" w:tplc="A844B7D6">
      <w:start w:val="1"/>
      <w:numFmt w:val="decimal"/>
      <w:lvlText w:val="%1)"/>
      <w:lvlJc w:val="left"/>
      <w:pPr>
        <w:ind w:left="420" w:hanging="420"/>
      </w:pPr>
      <w:rPr>
        <w:rFonts w:ascii="Times New Roman" w:hAnsi="Times New Roman" w:cs="Times New Roman" w:hint="default"/>
      </w:rPr>
    </w:lvl>
    <w:lvl w:ilvl="1" w:tplc="04090017">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3" w15:restartNumberingAfterBreak="0">
    <w:nsid w:val="74E94F3F"/>
    <w:multiLevelType w:val="hybridMultilevel"/>
    <w:tmpl w:val="6E84396A"/>
    <w:lvl w:ilvl="0" w:tplc="90708B9E">
      <w:numFmt w:val="bullet"/>
      <w:lvlText w:val="・"/>
      <w:lvlJc w:val="left"/>
      <w:pPr>
        <w:tabs>
          <w:tab w:val="num" w:pos="360"/>
        </w:tabs>
        <w:ind w:left="360" w:hanging="360"/>
      </w:pPr>
      <w:rPr>
        <w:rFonts w:ascii="ＭＳ 明朝" w:eastAsia="ＭＳ 明朝" w:hAnsi="ＭＳ 明朝" w:cs="Times New Roman" w:hint="eastAsia"/>
      </w:rPr>
    </w:lvl>
    <w:lvl w:ilvl="1" w:tplc="0409000B">
      <w:start w:val="1"/>
      <w:numFmt w:val="bullet"/>
      <w:lvlText w:val=""/>
      <w:lvlJc w:val="left"/>
      <w:pPr>
        <w:tabs>
          <w:tab w:val="num" w:pos="840"/>
        </w:tabs>
        <w:ind w:left="840" w:hanging="420"/>
      </w:pPr>
      <w:rPr>
        <w:rFonts w:ascii="Wingdings" w:hAnsi="Wingdings" w:hint="default"/>
      </w:rPr>
    </w:lvl>
    <w:lvl w:ilvl="2" w:tplc="0409000D"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num w:numId="1" w16cid:durableId="1393962858">
    <w:abstractNumId w:val="1"/>
  </w:num>
  <w:num w:numId="2" w16cid:durableId="1511944953">
    <w:abstractNumId w:val="0"/>
  </w:num>
  <w:num w:numId="3" w16cid:durableId="2105611604">
    <w:abstractNumId w:val="3"/>
  </w:num>
  <w:num w:numId="4" w16cid:durableId="73617440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proofState w:spelling="clean" w:grammar="dirty"/>
  <w:defaultTabStop w:val="840"/>
  <w:drawingGridHorizontalSpacing w:val="105"/>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13B4"/>
    <w:rsid w:val="00020963"/>
    <w:rsid w:val="0003054D"/>
    <w:rsid w:val="00055E64"/>
    <w:rsid w:val="00075B9A"/>
    <w:rsid w:val="0008631A"/>
    <w:rsid w:val="000E2B94"/>
    <w:rsid w:val="000F76B5"/>
    <w:rsid w:val="00110C9F"/>
    <w:rsid w:val="00170CBF"/>
    <w:rsid w:val="0018777A"/>
    <w:rsid w:val="00195B65"/>
    <w:rsid w:val="001C5135"/>
    <w:rsid w:val="00236AFE"/>
    <w:rsid w:val="0024249B"/>
    <w:rsid w:val="0024704C"/>
    <w:rsid w:val="00290EE3"/>
    <w:rsid w:val="002C1364"/>
    <w:rsid w:val="002C5142"/>
    <w:rsid w:val="002E0964"/>
    <w:rsid w:val="002E79D5"/>
    <w:rsid w:val="002F2B48"/>
    <w:rsid w:val="00317803"/>
    <w:rsid w:val="0032088A"/>
    <w:rsid w:val="003234E8"/>
    <w:rsid w:val="00326F57"/>
    <w:rsid w:val="0033291E"/>
    <w:rsid w:val="00351A82"/>
    <w:rsid w:val="0035776B"/>
    <w:rsid w:val="00393275"/>
    <w:rsid w:val="00394FBC"/>
    <w:rsid w:val="00395858"/>
    <w:rsid w:val="003A64A2"/>
    <w:rsid w:val="003C3CF7"/>
    <w:rsid w:val="003F0126"/>
    <w:rsid w:val="00433D84"/>
    <w:rsid w:val="004354B5"/>
    <w:rsid w:val="00445177"/>
    <w:rsid w:val="00451F4C"/>
    <w:rsid w:val="00481EBA"/>
    <w:rsid w:val="004A2CFC"/>
    <w:rsid w:val="004C75CC"/>
    <w:rsid w:val="004E5BB6"/>
    <w:rsid w:val="004F1E50"/>
    <w:rsid w:val="005038A1"/>
    <w:rsid w:val="00503C49"/>
    <w:rsid w:val="00503F7F"/>
    <w:rsid w:val="005154F0"/>
    <w:rsid w:val="00593574"/>
    <w:rsid w:val="005A3ED5"/>
    <w:rsid w:val="005D4856"/>
    <w:rsid w:val="005E3E8E"/>
    <w:rsid w:val="006120DD"/>
    <w:rsid w:val="00613E6A"/>
    <w:rsid w:val="006179D7"/>
    <w:rsid w:val="00625100"/>
    <w:rsid w:val="00632D7B"/>
    <w:rsid w:val="00636481"/>
    <w:rsid w:val="00686586"/>
    <w:rsid w:val="006975FF"/>
    <w:rsid w:val="006A4522"/>
    <w:rsid w:val="006C2708"/>
    <w:rsid w:val="00701E01"/>
    <w:rsid w:val="00705E49"/>
    <w:rsid w:val="007356AA"/>
    <w:rsid w:val="00745667"/>
    <w:rsid w:val="007456F1"/>
    <w:rsid w:val="00757A88"/>
    <w:rsid w:val="00762100"/>
    <w:rsid w:val="00765215"/>
    <w:rsid w:val="007A40FA"/>
    <w:rsid w:val="007B53CD"/>
    <w:rsid w:val="0080550B"/>
    <w:rsid w:val="008134FC"/>
    <w:rsid w:val="00824636"/>
    <w:rsid w:val="0086577F"/>
    <w:rsid w:val="00875DBF"/>
    <w:rsid w:val="00882459"/>
    <w:rsid w:val="008A7DD4"/>
    <w:rsid w:val="008C5A96"/>
    <w:rsid w:val="008D6D6C"/>
    <w:rsid w:val="008E4054"/>
    <w:rsid w:val="008F5C6D"/>
    <w:rsid w:val="00906B9B"/>
    <w:rsid w:val="0092211C"/>
    <w:rsid w:val="00933987"/>
    <w:rsid w:val="009432D3"/>
    <w:rsid w:val="00957A8B"/>
    <w:rsid w:val="009713B4"/>
    <w:rsid w:val="009C66BE"/>
    <w:rsid w:val="00A000A1"/>
    <w:rsid w:val="00A34A74"/>
    <w:rsid w:val="00A41777"/>
    <w:rsid w:val="00A626C0"/>
    <w:rsid w:val="00A733AD"/>
    <w:rsid w:val="00A92588"/>
    <w:rsid w:val="00A954FE"/>
    <w:rsid w:val="00A9730C"/>
    <w:rsid w:val="00B02355"/>
    <w:rsid w:val="00B03755"/>
    <w:rsid w:val="00B2179B"/>
    <w:rsid w:val="00B47096"/>
    <w:rsid w:val="00B63E7F"/>
    <w:rsid w:val="00B9732E"/>
    <w:rsid w:val="00BA14C8"/>
    <w:rsid w:val="00BA5240"/>
    <w:rsid w:val="00BA6B5A"/>
    <w:rsid w:val="00BB713E"/>
    <w:rsid w:val="00BC370C"/>
    <w:rsid w:val="00BD3105"/>
    <w:rsid w:val="00BD369D"/>
    <w:rsid w:val="00BD689A"/>
    <w:rsid w:val="00BE236B"/>
    <w:rsid w:val="00BE3907"/>
    <w:rsid w:val="00BE7B4D"/>
    <w:rsid w:val="00C22865"/>
    <w:rsid w:val="00C312A0"/>
    <w:rsid w:val="00C40F8C"/>
    <w:rsid w:val="00C6318C"/>
    <w:rsid w:val="00C712F6"/>
    <w:rsid w:val="00C94B64"/>
    <w:rsid w:val="00C952A5"/>
    <w:rsid w:val="00CB3369"/>
    <w:rsid w:val="00CB5A4E"/>
    <w:rsid w:val="00CC1236"/>
    <w:rsid w:val="00CC4047"/>
    <w:rsid w:val="00CC57C4"/>
    <w:rsid w:val="00CD461C"/>
    <w:rsid w:val="00D02E7F"/>
    <w:rsid w:val="00D53D19"/>
    <w:rsid w:val="00D90DB1"/>
    <w:rsid w:val="00DC75E7"/>
    <w:rsid w:val="00DD65BE"/>
    <w:rsid w:val="00DD6C63"/>
    <w:rsid w:val="00DF1A5B"/>
    <w:rsid w:val="00E00170"/>
    <w:rsid w:val="00E60B0B"/>
    <w:rsid w:val="00E652C4"/>
    <w:rsid w:val="00E777CF"/>
    <w:rsid w:val="00E8566D"/>
    <w:rsid w:val="00EA3BD5"/>
    <w:rsid w:val="00EA78E5"/>
    <w:rsid w:val="00ED2C4D"/>
    <w:rsid w:val="00F02A64"/>
    <w:rsid w:val="00F25794"/>
    <w:rsid w:val="00F37AF7"/>
    <w:rsid w:val="00F441E3"/>
    <w:rsid w:val="00F55089"/>
    <w:rsid w:val="00F60066"/>
    <w:rsid w:val="00F719A2"/>
    <w:rsid w:val="00F77091"/>
    <w:rsid w:val="00F91D6F"/>
    <w:rsid w:val="00F972EF"/>
    <w:rsid w:val="00FF20DE"/>
    <w:rsid w:val="00FF4F3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15BDA0C8"/>
  <w15:chartTrackingRefBased/>
  <w15:docId w15:val="{FD9D2DC7-2F84-4269-ADB9-6AF395BE10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w:eastAsia="ＭＳ 明朝" w:hAnsi="Century"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pacing w:after="40"/>
      <w:jc w:val="both"/>
    </w:pPr>
    <w:rPr>
      <w:rFonts w:ascii="游明朝" w:eastAsia="游明朝" w:hAnsi="游明朝"/>
      <w:kern w:val="2"/>
      <w:sz w:val="18"/>
      <w:szCs w:val="22"/>
    </w:rPr>
  </w:style>
  <w:style w:type="paragraph" w:styleId="1">
    <w:name w:val="heading 1"/>
    <w:basedOn w:val="a"/>
    <w:next w:val="a"/>
    <w:qFormat/>
    <w:rsid w:val="00C6318C"/>
    <w:pPr>
      <w:keepNext/>
      <w:numPr>
        <w:numId w:val="1"/>
      </w:numPr>
      <w:spacing w:before="100"/>
      <w:outlineLvl w:val="0"/>
    </w:pPr>
    <w:rPr>
      <w:rFonts w:ascii="Yu Gothic" w:eastAsia="Yu Gothic" w:hAnsi="Yu Gothic"/>
      <w:b/>
      <w:sz w:val="21"/>
      <w:szCs w:val="24"/>
    </w:rPr>
  </w:style>
  <w:style w:type="paragraph" w:styleId="2">
    <w:name w:val="heading 2"/>
    <w:basedOn w:val="a"/>
    <w:next w:val="a"/>
    <w:qFormat/>
    <w:pPr>
      <w:keepNext/>
      <w:numPr>
        <w:ilvl w:val="1"/>
        <w:numId w:val="1"/>
      </w:numPr>
      <w:spacing w:before="100"/>
      <w:outlineLvl w:val="1"/>
    </w:pPr>
    <w:rPr>
      <w:rFonts w:ascii="Yu Gothic" w:eastAsia="Yu Gothic" w:hAnsi="Yu Gothic"/>
      <w:b/>
      <w:sz w:val="19"/>
    </w:rPr>
  </w:style>
  <w:style w:type="paragraph" w:styleId="3">
    <w:name w:val="heading 3"/>
    <w:basedOn w:val="a"/>
    <w:next w:val="a"/>
    <w:qFormat/>
    <w:pPr>
      <w:keepNext/>
      <w:numPr>
        <w:ilvl w:val="2"/>
        <w:numId w:val="1"/>
      </w:numPr>
      <w:outlineLvl w:val="2"/>
    </w:pPr>
    <w:rPr>
      <w:rFonts w:ascii="Arial" w:eastAsia="ＭＳ ゴシック" w:hAnsi="Arial"/>
    </w:rPr>
  </w:style>
  <w:style w:type="paragraph" w:styleId="4">
    <w:name w:val="heading 4"/>
    <w:basedOn w:val="a"/>
    <w:next w:val="a"/>
    <w:qFormat/>
    <w:pPr>
      <w:keepNext/>
      <w:outlineLvl w:val="3"/>
    </w:pPr>
    <w:rPr>
      <w:bCs/>
    </w:rPr>
  </w:style>
  <w:style w:type="paragraph" w:styleId="5">
    <w:name w:val="heading 5"/>
    <w:basedOn w:val="a"/>
    <w:next w:val="a"/>
    <w:qFormat/>
    <w:pPr>
      <w:keepNext/>
      <w:ind w:leftChars="800" w:left="800"/>
      <w:outlineLvl w:val="4"/>
    </w:pPr>
    <w:rPr>
      <w:rFonts w:ascii="Arial" w:eastAsia="ＭＳ ゴシック" w:hAnsi="Arial"/>
    </w:rPr>
  </w:style>
  <w:style w:type="paragraph" w:styleId="6">
    <w:name w:val="heading 6"/>
    <w:basedOn w:val="a"/>
    <w:next w:val="a"/>
    <w:qFormat/>
    <w:pPr>
      <w:keepNext/>
      <w:ind w:leftChars="800" w:left="800"/>
      <w:outlineLvl w:val="5"/>
    </w:pPr>
    <w:rPr>
      <w:b/>
      <w:bCs/>
    </w:rPr>
  </w:style>
  <w:style w:type="paragraph" w:styleId="7">
    <w:name w:val="heading 7"/>
    <w:basedOn w:val="a"/>
    <w:next w:val="a"/>
    <w:qFormat/>
    <w:pPr>
      <w:keepNext/>
      <w:ind w:leftChars="800" w:left="800"/>
      <w:outlineLvl w:val="6"/>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rPr>
      <w:rFonts w:ascii="Arial" w:eastAsia="ＭＳ ゴシック" w:hAnsi="Arial"/>
      <w:b/>
      <w:kern w:val="2"/>
      <w:sz w:val="24"/>
      <w:szCs w:val="24"/>
    </w:rPr>
  </w:style>
  <w:style w:type="character" w:customStyle="1" w:styleId="20">
    <w:name w:val="見出し 2 (文字)"/>
    <w:rPr>
      <w:rFonts w:ascii="Arial" w:eastAsia="ＭＳ ゴシック" w:hAnsi="Arial" w:cs="Times New Roman"/>
    </w:rPr>
  </w:style>
  <w:style w:type="character" w:customStyle="1" w:styleId="30">
    <w:name w:val="見出し 3 (文字)"/>
    <w:rPr>
      <w:rFonts w:ascii="Arial" w:eastAsia="ＭＳ ゴシック" w:hAnsi="Arial" w:cs="Times New Roman"/>
    </w:rPr>
  </w:style>
  <w:style w:type="character" w:customStyle="1" w:styleId="40">
    <w:name w:val="見出し 4 (文字)"/>
    <w:rPr>
      <w:bCs/>
    </w:rPr>
  </w:style>
  <w:style w:type="character" w:customStyle="1" w:styleId="50">
    <w:name w:val="見出し 5 (文字)"/>
    <w:semiHidden/>
    <w:rPr>
      <w:rFonts w:ascii="Arial" w:eastAsia="ＭＳ ゴシック" w:hAnsi="Arial" w:cs="Times New Roman"/>
    </w:rPr>
  </w:style>
  <w:style w:type="paragraph" w:styleId="a3">
    <w:name w:val="header"/>
    <w:basedOn w:val="a"/>
    <w:uiPriority w:val="99"/>
    <w:unhideWhenUsed/>
    <w:pPr>
      <w:tabs>
        <w:tab w:val="center" w:pos="4252"/>
        <w:tab w:val="right" w:pos="8504"/>
      </w:tabs>
      <w:snapToGrid w:val="0"/>
    </w:pPr>
  </w:style>
  <w:style w:type="character" w:customStyle="1" w:styleId="a4">
    <w:name w:val="ヘッダー (文字)"/>
    <w:uiPriority w:val="99"/>
    <w:rPr>
      <w:kern w:val="2"/>
      <w:sz w:val="21"/>
      <w:szCs w:val="22"/>
    </w:rPr>
  </w:style>
  <w:style w:type="paragraph" w:styleId="a5">
    <w:name w:val="footer"/>
    <w:basedOn w:val="a"/>
    <w:unhideWhenUsed/>
    <w:pPr>
      <w:tabs>
        <w:tab w:val="center" w:pos="4252"/>
        <w:tab w:val="right" w:pos="8504"/>
      </w:tabs>
      <w:snapToGrid w:val="0"/>
    </w:pPr>
  </w:style>
  <w:style w:type="character" w:customStyle="1" w:styleId="a6">
    <w:name w:val="フッター (文字)"/>
    <w:semiHidden/>
    <w:rPr>
      <w:kern w:val="2"/>
      <w:sz w:val="21"/>
      <w:szCs w:val="22"/>
    </w:rPr>
  </w:style>
  <w:style w:type="character" w:customStyle="1" w:styleId="60">
    <w:name w:val="見出し 6 (文字)"/>
    <w:semiHidden/>
    <w:rPr>
      <w:b/>
      <w:bCs/>
      <w:kern w:val="2"/>
      <w:sz w:val="21"/>
      <w:szCs w:val="22"/>
    </w:rPr>
  </w:style>
  <w:style w:type="character" w:customStyle="1" w:styleId="70">
    <w:name w:val="見出し 7 (文字)"/>
    <w:semiHidden/>
    <w:rPr>
      <w:kern w:val="2"/>
      <w:sz w:val="21"/>
      <w:szCs w:val="22"/>
    </w:rPr>
  </w:style>
  <w:style w:type="character" w:styleId="a7">
    <w:name w:val="annotation reference"/>
    <w:semiHidden/>
    <w:unhideWhenUsed/>
    <w:rPr>
      <w:sz w:val="18"/>
      <w:szCs w:val="18"/>
    </w:rPr>
  </w:style>
  <w:style w:type="paragraph" w:styleId="a8">
    <w:name w:val="annotation text"/>
    <w:basedOn w:val="a"/>
    <w:unhideWhenUsed/>
    <w:rsid w:val="00406E76"/>
    <w:pPr>
      <w:jc w:val="left"/>
    </w:pPr>
  </w:style>
  <w:style w:type="character" w:customStyle="1" w:styleId="a9">
    <w:name w:val="コメント文字列 (文字)"/>
    <w:semiHidden/>
    <w:rPr>
      <w:kern w:val="2"/>
      <w:sz w:val="21"/>
      <w:szCs w:val="22"/>
    </w:rPr>
  </w:style>
  <w:style w:type="paragraph" w:styleId="aa">
    <w:name w:val="annotation subject"/>
    <w:basedOn w:val="a8"/>
    <w:next w:val="a8"/>
    <w:semiHidden/>
    <w:unhideWhenUsed/>
    <w:rPr>
      <w:b/>
      <w:bCs/>
    </w:rPr>
  </w:style>
  <w:style w:type="character" w:customStyle="1" w:styleId="ab">
    <w:name w:val="コメント内容 (文字)"/>
    <w:semiHidden/>
    <w:rPr>
      <w:b/>
      <w:bCs/>
      <w:kern w:val="2"/>
      <w:sz w:val="21"/>
      <w:szCs w:val="22"/>
    </w:rPr>
  </w:style>
  <w:style w:type="paragraph" w:styleId="ac">
    <w:name w:val="Revision"/>
    <w:hidden/>
    <w:semiHidden/>
    <w:rPr>
      <w:kern w:val="2"/>
      <w:sz w:val="21"/>
      <w:szCs w:val="22"/>
    </w:rPr>
  </w:style>
  <w:style w:type="paragraph" w:styleId="ad">
    <w:name w:val="Balloon Text"/>
    <w:basedOn w:val="a"/>
    <w:semiHidden/>
    <w:unhideWhenUsed/>
    <w:rPr>
      <w:rFonts w:ascii="Arial" w:eastAsia="ＭＳ ゴシック" w:hAnsi="Arial"/>
      <w:szCs w:val="18"/>
    </w:rPr>
  </w:style>
  <w:style w:type="character" w:customStyle="1" w:styleId="ae">
    <w:name w:val="吹き出し (文字)"/>
    <w:semiHidden/>
    <w:rPr>
      <w:rFonts w:ascii="Arial" w:eastAsia="ＭＳ ゴシック" w:hAnsi="Arial" w:cs="Times New Roman"/>
      <w:kern w:val="2"/>
      <w:sz w:val="18"/>
      <w:szCs w:val="18"/>
    </w:rPr>
  </w:style>
  <w:style w:type="paragraph" w:styleId="af">
    <w:name w:val="Document Map"/>
    <w:basedOn w:val="a"/>
    <w:semiHidden/>
    <w:pPr>
      <w:shd w:val="clear" w:color="auto" w:fill="000080"/>
    </w:pPr>
    <w:rPr>
      <w:rFonts w:ascii="Arial" w:eastAsia="ＭＳ ゴシック" w:hAnsi="Arial"/>
    </w:rPr>
  </w:style>
  <w:style w:type="paragraph" w:styleId="af0">
    <w:name w:val="Title"/>
    <w:basedOn w:val="a"/>
    <w:next w:val="a"/>
    <w:link w:val="af1"/>
    <w:uiPriority w:val="10"/>
    <w:qFormat/>
    <w:rsid w:val="009713B4"/>
    <w:pPr>
      <w:spacing w:before="240" w:after="120"/>
      <w:jc w:val="center"/>
      <w:outlineLvl w:val="0"/>
    </w:pPr>
    <w:rPr>
      <w:rFonts w:ascii="Arial" w:eastAsia="ＭＳ ゴシック" w:hAnsi="Arial"/>
      <w:sz w:val="32"/>
      <w:szCs w:val="32"/>
    </w:rPr>
  </w:style>
  <w:style w:type="character" w:customStyle="1" w:styleId="af1">
    <w:name w:val="表題 (文字)"/>
    <w:link w:val="af0"/>
    <w:uiPriority w:val="10"/>
    <w:rsid w:val="009713B4"/>
    <w:rPr>
      <w:rFonts w:ascii="Arial" w:eastAsia="ＭＳ ゴシック" w:hAnsi="Arial" w:cs="Times New Roman"/>
      <w:kern w:val="2"/>
      <w:sz w:val="32"/>
      <w:szCs w:val="32"/>
    </w:rPr>
  </w:style>
  <w:style w:type="character" w:styleId="af2">
    <w:name w:val="Hyperlink"/>
    <w:uiPriority w:val="99"/>
    <w:unhideWhenUsed/>
    <w:rsid w:val="00657E11"/>
    <w:rPr>
      <w:color w:val="0000FF"/>
      <w:u w:val="single"/>
    </w:rPr>
  </w:style>
  <w:style w:type="character" w:styleId="af3">
    <w:name w:val="FollowedHyperlink"/>
    <w:uiPriority w:val="99"/>
    <w:semiHidden/>
    <w:unhideWhenUsed/>
    <w:rsid w:val="00C4412A"/>
    <w:rPr>
      <w:color w:val="800080"/>
      <w:u w:val="single"/>
    </w:rPr>
  </w:style>
  <w:style w:type="table" w:styleId="af4">
    <w:name w:val="Table Grid"/>
    <w:basedOn w:val="a1"/>
    <w:uiPriority w:val="59"/>
    <w:rsid w:val="002C136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Web">
    <w:name w:val="Normal (Web)"/>
    <w:basedOn w:val="a"/>
    <w:uiPriority w:val="99"/>
    <w:semiHidden/>
    <w:unhideWhenUsed/>
    <w:rsid w:val="00E60B0B"/>
    <w:rPr>
      <w:rFonts w:ascii="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C71E48B-303F-4A0A-80CA-93902D6CA3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70</TotalTime>
  <Pages>3</Pages>
  <Words>559</Words>
  <Characters>3188</Characters>
  <Application>Microsoft Office Word</Application>
  <DocSecurity>0</DocSecurity>
  <Lines>26</Lines>
  <Paragraphs>7</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帝京大学理工学部情報電子工学科予稿テンプレート</vt:lpstr>
      <vt:lpstr>タイトル「まちづくりにおけるソーシャル・ネットワーキング・サービス(SNS)の活用に関する研究」</vt:lpstr>
    </vt:vector>
  </TitlesOfParts>
  <Company>Microsoft</Company>
  <LinksUpToDate>false</LinksUpToDate>
  <CharactersWithSpaces>3740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帝京大学理工学部情報電子工学科予稿テンプレート</dc:title>
  <dc:subject/>
  <dc:creator>Kozo Mizutani</dc:creator>
  <cp:keywords/>
  <cp:lastModifiedBy>古賀 玲次</cp:lastModifiedBy>
  <cp:revision>27</cp:revision>
  <dcterms:created xsi:type="dcterms:W3CDTF">2019-06-10T07:17:00Z</dcterms:created>
  <dcterms:modified xsi:type="dcterms:W3CDTF">2026-06-07T01:29:00Z</dcterms:modified>
</cp:coreProperties>
</file>