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2CB7D8" w14:textId="77777777" w:rsidR="00EA3BD5" w:rsidRPr="004E5BB6" w:rsidRDefault="00075B9A">
      <w:pPr>
        <w:pStyle w:val="af0"/>
        <w:rPr>
          <w:sz w:val="27"/>
          <w:szCs w:val="27"/>
        </w:rPr>
      </w:pPr>
      <w:r w:rsidRPr="004E5BB6">
        <w:rPr>
          <w:rFonts w:ascii="游明朝" w:eastAsia="游明朝" w:hAnsi="游明朝"/>
          <w:b/>
          <w:sz w:val="27"/>
          <w:szCs w:val="27"/>
        </w:rPr>
        <w:t>河川氾濫時における自家用車避難とデマンド交通バス活用の比較シミュレーション</w:t>
      </w:r>
    </w:p>
    <w:p w14:paraId="1C95A766" w14:textId="77777777" w:rsidR="00EA3BD5" w:rsidRPr="004E5BB6" w:rsidRDefault="00075B9A">
      <w:pPr>
        <w:jc w:val="center"/>
        <w:rPr>
          <w:sz w:val="27"/>
          <w:szCs w:val="27"/>
        </w:rPr>
      </w:pPr>
      <w:r w:rsidRPr="004E5BB6">
        <w:rPr>
          <w:b/>
          <w:sz w:val="27"/>
          <w:szCs w:val="27"/>
        </w:rPr>
        <w:t>に関する研究</w:t>
      </w:r>
    </w:p>
    <w:p w14:paraId="3443A3EF" w14:textId="77777777" w:rsidR="00EA3BD5" w:rsidRDefault="00075B9A">
      <w:pPr>
        <w:jc w:val="center"/>
      </w:pPr>
      <w:r>
        <w:rPr>
          <w:sz w:val="19"/>
        </w:rPr>
        <w:t>眞坂研究室　氏名：古賀玲次</w:t>
      </w:r>
    </w:p>
    <w:p w14:paraId="21F4E44A" w14:textId="77777777" w:rsidR="00EA3BD5" w:rsidRPr="00AA1B6A" w:rsidRDefault="00EA3BD5">
      <w:pPr>
        <w:sectPr w:rsidR="00EA3BD5" w:rsidRPr="00AA1B6A">
          <w:type w:val="continuous"/>
          <w:pgSz w:w="11906" w:h="16838" w:code="9"/>
          <w:pgMar w:top="1134" w:right="850" w:bottom="850" w:left="850" w:header="794" w:footer="510" w:gutter="0"/>
          <w:cols w:space="425"/>
          <w:docGrid w:type="lines" w:linePitch="360"/>
        </w:sectPr>
      </w:pPr>
    </w:p>
    <w:p w14:paraId="4AE6A3E7" w14:textId="43AB08E8" w:rsidR="00EA3BD5" w:rsidRDefault="00075B9A">
      <w:pPr>
        <w:pStyle w:val="1"/>
      </w:pPr>
      <w:r>
        <w:rPr>
          <w:rFonts w:ascii="游明朝" w:eastAsia="游明朝" w:hAnsi="游明朝"/>
        </w:rPr>
        <w:t>はじめに</w:t>
      </w:r>
    </w:p>
    <w:p w14:paraId="52D5F9F7" w14:textId="77777777" w:rsidR="005D54B7" w:rsidRPr="005D54B7" w:rsidRDefault="0033291E" w:rsidP="005D54B7">
      <w:pPr>
        <w:ind w:firstLine="180"/>
      </w:pPr>
      <w:r w:rsidRPr="0033291E">
        <w:t>デマンド交通は，</w:t>
      </w:r>
      <w:r w:rsidR="00955E71" w:rsidRPr="00955E71">
        <w:t>平時の移動支援手段として期待される一方で，利用者数や運行費用の面から継続性が課題となる場合がある[5]．本研究では，デマンド交通に平時以外の付加価値を持たせる一案として，河川氾濫時の避難支援への活用可能性に着目する．</w:t>
      </w:r>
      <w:r w:rsidR="005D54B7" w:rsidRPr="005D54B7">
        <w:t>対象事例は，平成27年9月関東・東北豪雨に伴う鬼怒川氾濫である．2015年9月10日，茨城県常総市三坂町付近で鬼怒川左岸の堤防が決壊し，市域の広い範囲で浸水被害が発生した[1][2]．水害時の自動車避難では，車両が動けなくなる危険や避難経路上の混雑が指摘されている[6][7]．避難支援には，徒歩避難，家族・近隣住民による送迎，福祉輸送，自治体バスなど複数の方法がある[9]．本研究では，これらの避難支援手段のうち，既存のデマンド交通バスを災害時避難に活用する案を検討対象とする．今回の発表では，研究の背景，使用予定データ，シミュレーション構築方針，今後の作業計画を報告する．</w:t>
      </w:r>
    </w:p>
    <w:p w14:paraId="29C543EB" w14:textId="75E3581C" w:rsidR="0033291E" w:rsidRPr="005D54B7" w:rsidRDefault="0033291E" w:rsidP="005D54B7">
      <w:pPr>
        <w:rPr>
          <w:rFonts w:hint="eastAsia"/>
        </w:rPr>
      </w:pPr>
    </w:p>
    <w:p w14:paraId="20403FF5" w14:textId="2BEBF6BA" w:rsidR="0033291E" w:rsidRDefault="005D54B7" w:rsidP="0033291E">
      <w:pPr>
        <w:pStyle w:val="1"/>
      </w:pPr>
      <w:r>
        <w:rPr>
          <w:rFonts w:ascii="游明朝" w:eastAsia="游明朝" w:hAnsi="游明朝" w:hint="eastAsia"/>
        </w:rPr>
        <w:t>研究全体の流れと使用データ</w:t>
      </w:r>
    </w:p>
    <w:p w14:paraId="3BA3B42B" w14:textId="77777777" w:rsidR="00AA1B6A" w:rsidRDefault="008818F8" w:rsidP="008818F8">
      <w:pPr>
        <w:jc w:val="left"/>
      </w:pPr>
      <w:r w:rsidRPr="008818F8">
        <w:t>本研究では，浸水データ，道路ネットワーク，人口メッシュ，避難施設データを組み合わせ，河川氾濫時の避難をシミュレーションする．全体の流れは，浸水範囲から通行困難道路を設定し，避難所までの経路を確認したうえで，自家用車のみの場合とデマンド交通バスを活用する場合を比較するものである．</w:t>
      </w:r>
    </w:p>
    <w:p w14:paraId="2FC1146A" w14:textId="1D38E500" w:rsidR="00AA1B6A" w:rsidRDefault="00AA1B6A" w:rsidP="00AA1B6A">
      <w:pPr>
        <w:jc w:val="center"/>
        <w:rPr>
          <w:rFonts w:hint="eastAsia"/>
        </w:rPr>
      </w:pPr>
      <w:r>
        <w:rPr>
          <w:b/>
          <w:sz w:val="16"/>
        </w:rPr>
        <w:t>表1．研究フェーズの位置づけ</w:t>
      </w:r>
    </w:p>
    <w:tbl>
      <w:tblPr>
        <w:tblStyle w:val="af4"/>
        <w:tblW w:w="0" w:type="auto"/>
        <w:tblLook w:val="04A0" w:firstRow="1" w:lastRow="0" w:firstColumn="1" w:lastColumn="0" w:noHBand="0" w:noVBand="1"/>
      </w:tblPr>
      <w:tblGrid>
        <w:gridCol w:w="704"/>
        <w:gridCol w:w="2977"/>
        <w:gridCol w:w="1199"/>
      </w:tblGrid>
      <w:tr w:rsidR="00AA1B6A" w14:paraId="250BF7B1" w14:textId="77777777" w:rsidTr="00647CAF">
        <w:tc>
          <w:tcPr>
            <w:tcW w:w="704" w:type="dxa"/>
            <w:shd w:val="clear" w:color="auto" w:fill="EFEFEF"/>
            <w:tcMar>
              <w:top w:w="55" w:type="dxa"/>
              <w:left w:w="55" w:type="dxa"/>
              <w:bottom w:w="55" w:type="dxa"/>
              <w:right w:w="55" w:type="dxa"/>
            </w:tcMar>
            <w:vAlign w:val="center"/>
          </w:tcPr>
          <w:p w14:paraId="1243AF03" w14:textId="77777777" w:rsidR="00AA1B6A" w:rsidRDefault="00AA1B6A" w:rsidP="00647CAF">
            <w:pPr>
              <w:jc w:val="center"/>
            </w:pPr>
            <w:r>
              <w:rPr>
                <w:b/>
                <w:sz w:val="14"/>
              </w:rPr>
              <w:t>フェーズ</w:t>
            </w:r>
          </w:p>
        </w:tc>
        <w:tc>
          <w:tcPr>
            <w:tcW w:w="2977" w:type="dxa"/>
            <w:shd w:val="clear" w:color="auto" w:fill="EFEFEF"/>
            <w:tcMar>
              <w:top w:w="55" w:type="dxa"/>
              <w:left w:w="55" w:type="dxa"/>
              <w:bottom w:w="55" w:type="dxa"/>
              <w:right w:w="55" w:type="dxa"/>
            </w:tcMar>
            <w:vAlign w:val="center"/>
          </w:tcPr>
          <w:p w14:paraId="499DD451" w14:textId="77777777" w:rsidR="00AA1B6A" w:rsidRDefault="00AA1B6A" w:rsidP="00647CAF">
            <w:pPr>
              <w:jc w:val="center"/>
            </w:pPr>
            <w:r>
              <w:rPr>
                <w:b/>
                <w:sz w:val="14"/>
              </w:rPr>
              <w:t>役割</w:t>
            </w:r>
          </w:p>
        </w:tc>
        <w:tc>
          <w:tcPr>
            <w:tcW w:w="1199" w:type="dxa"/>
            <w:shd w:val="clear" w:color="auto" w:fill="EFEFEF"/>
            <w:tcMar>
              <w:top w:w="55" w:type="dxa"/>
              <w:left w:w="55" w:type="dxa"/>
              <w:bottom w:w="55" w:type="dxa"/>
              <w:right w:w="55" w:type="dxa"/>
            </w:tcMar>
            <w:vAlign w:val="center"/>
          </w:tcPr>
          <w:p w14:paraId="46E6F32E" w14:textId="77777777" w:rsidR="00AA1B6A" w:rsidRDefault="00AA1B6A" w:rsidP="00647CAF">
            <w:pPr>
              <w:jc w:val="center"/>
            </w:pPr>
            <w:r>
              <w:rPr>
                <w:b/>
                <w:sz w:val="14"/>
              </w:rPr>
              <w:t>本発表での扱い</w:t>
            </w:r>
          </w:p>
        </w:tc>
      </w:tr>
      <w:tr w:rsidR="00AA1B6A" w14:paraId="1B44EE8D" w14:textId="77777777" w:rsidTr="00647CAF">
        <w:tc>
          <w:tcPr>
            <w:tcW w:w="704" w:type="dxa"/>
            <w:tcMar>
              <w:top w:w="55" w:type="dxa"/>
              <w:left w:w="55" w:type="dxa"/>
              <w:bottom w:w="55" w:type="dxa"/>
              <w:right w:w="55" w:type="dxa"/>
            </w:tcMar>
            <w:vAlign w:val="center"/>
          </w:tcPr>
          <w:p w14:paraId="5729FBD2" w14:textId="77777777" w:rsidR="00AA1B6A" w:rsidRDefault="00AA1B6A" w:rsidP="00647CAF">
            <w:pPr>
              <w:jc w:val="left"/>
            </w:pPr>
            <w:r>
              <w:rPr>
                <w:sz w:val="14"/>
              </w:rPr>
              <w:t>Phase 1</w:t>
            </w:r>
          </w:p>
        </w:tc>
        <w:tc>
          <w:tcPr>
            <w:tcW w:w="2977" w:type="dxa"/>
            <w:tcMar>
              <w:top w:w="55" w:type="dxa"/>
              <w:left w:w="55" w:type="dxa"/>
              <w:bottom w:w="55" w:type="dxa"/>
              <w:right w:w="55" w:type="dxa"/>
            </w:tcMar>
            <w:vAlign w:val="center"/>
          </w:tcPr>
          <w:p w14:paraId="00AE7BD0" w14:textId="77777777" w:rsidR="00AA1B6A" w:rsidRDefault="00AA1B6A" w:rsidP="00647CAF">
            <w:pPr>
              <w:jc w:val="left"/>
            </w:pPr>
            <w:r>
              <w:rPr>
                <w:sz w:val="14"/>
              </w:rPr>
              <w:t>閉鎖道路を除き，避難所までの経路有無を確認する</w:t>
            </w:r>
          </w:p>
        </w:tc>
        <w:tc>
          <w:tcPr>
            <w:tcW w:w="1199" w:type="dxa"/>
            <w:tcMar>
              <w:top w:w="55" w:type="dxa"/>
              <w:left w:w="55" w:type="dxa"/>
              <w:bottom w:w="55" w:type="dxa"/>
              <w:right w:w="55" w:type="dxa"/>
            </w:tcMar>
            <w:vAlign w:val="center"/>
          </w:tcPr>
          <w:p w14:paraId="40D089D8" w14:textId="77777777" w:rsidR="00AA1B6A" w:rsidRDefault="00AA1B6A" w:rsidP="00647CAF">
            <w:pPr>
              <w:jc w:val="left"/>
            </w:pPr>
            <w:r>
              <w:rPr>
                <w:sz w:val="14"/>
              </w:rPr>
              <w:t>報告対象</w:t>
            </w:r>
          </w:p>
        </w:tc>
      </w:tr>
      <w:tr w:rsidR="00AA1B6A" w14:paraId="3DC81887" w14:textId="77777777" w:rsidTr="00647CAF">
        <w:tc>
          <w:tcPr>
            <w:tcW w:w="704" w:type="dxa"/>
            <w:tcMar>
              <w:top w:w="55" w:type="dxa"/>
              <w:left w:w="55" w:type="dxa"/>
              <w:bottom w:w="55" w:type="dxa"/>
              <w:right w:w="55" w:type="dxa"/>
            </w:tcMar>
            <w:vAlign w:val="center"/>
          </w:tcPr>
          <w:p w14:paraId="3E805650" w14:textId="77777777" w:rsidR="00AA1B6A" w:rsidRDefault="00AA1B6A" w:rsidP="00647CAF">
            <w:pPr>
              <w:jc w:val="left"/>
            </w:pPr>
            <w:r>
              <w:rPr>
                <w:sz w:val="14"/>
              </w:rPr>
              <w:t>Phase 2</w:t>
            </w:r>
          </w:p>
        </w:tc>
        <w:tc>
          <w:tcPr>
            <w:tcW w:w="2977" w:type="dxa"/>
            <w:tcMar>
              <w:top w:w="55" w:type="dxa"/>
              <w:left w:w="55" w:type="dxa"/>
              <w:bottom w:w="55" w:type="dxa"/>
              <w:right w:w="55" w:type="dxa"/>
            </w:tcMar>
            <w:vAlign w:val="center"/>
          </w:tcPr>
          <w:p w14:paraId="5C7C12A7" w14:textId="77777777" w:rsidR="00AA1B6A" w:rsidRDefault="00AA1B6A" w:rsidP="00647CAF">
            <w:pPr>
              <w:jc w:val="left"/>
            </w:pPr>
            <w:r>
              <w:rPr>
                <w:sz w:val="14"/>
              </w:rPr>
              <w:t>自家用車のみの交通流をSUMOで再現し，到着・未到着・混雑を確認する</w:t>
            </w:r>
          </w:p>
        </w:tc>
        <w:tc>
          <w:tcPr>
            <w:tcW w:w="1199" w:type="dxa"/>
            <w:tcMar>
              <w:top w:w="55" w:type="dxa"/>
              <w:left w:w="55" w:type="dxa"/>
              <w:bottom w:w="55" w:type="dxa"/>
              <w:right w:w="55" w:type="dxa"/>
            </w:tcMar>
            <w:vAlign w:val="center"/>
          </w:tcPr>
          <w:p w14:paraId="1EE47779" w14:textId="77777777" w:rsidR="00AA1B6A" w:rsidRDefault="00AA1B6A" w:rsidP="00647CAF">
            <w:pPr>
              <w:jc w:val="left"/>
            </w:pPr>
            <w:r>
              <w:rPr>
                <w:sz w:val="14"/>
              </w:rPr>
              <w:t>報告対象</w:t>
            </w:r>
          </w:p>
        </w:tc>
      </w:tr>
      <w:tr w:rsidR="00AA1B6A" w14:paraId="08813E2D" w14:textId="77777777" w:rsidTr="00647CAF">
        <w:tc>
          <w:tcPr>
            <w:tcW w:w="704" w:type="dxa"/>
            <w:tcMar>
              <w:top w:w="55" w:type="dxa"/>
              <w:left w:w="55" w:type="dxa"/>
              <w:bottom w:w="55" w:type="dxa"/>
              <w:right w:w="55" w:type="dxa"/>
            </w:tcMar>
            <w:vAlign w:val="center"/>
          </w:tcPr>
          <w:p w14:paraId="4061B607" w14:textId="77777777" w:rsidR="00AA1B6A" w:rsidRDefault="00AA1B6A" w:rsidP="00647CAF">
            <w:pPr>
              <w:jc w:val="left"/>
            </w:pPr>
            <w:r>
              <w:rPr>
                <w:sz w:val="14"/>
              </w:rPr>
              <w:t>Phase 3</w:t>
            </w:r>
          </w:p>
        </w:tc>
        <w:tc>
          <w:tcPr>
            <w:tcW w:w="2977" w:type="dxa"/>
            <w:tcMar>
              <w:top w:w="55" w:type="dxa"/>
              <w:left w:w="55" w:type="dxa"/>
              <w:bottom w:w="55" w:type="dxa"/>
              <w:right w:w="55" w:type="dxa"/>
            </w:tcMar>
            <w:vAlign w:val="center"/>
          </w:tcPr>
          <w:p w14:paraId="7F911337" w14:textId="77777777" w:rsidR="00AA1B6A" w:rsidRDefault="00AA1B6A" w:rsidP="00647CAF">
            <w:pPr>
              <w:jc w:val="left"/>
            </w:pPr>
            <w:r>
              <w:rPr>
                <w:sz w:val="14"/>
              </w:rPr>
              <w:t>デマンド交通バス導入時の効果を自家用車のみの場合と比較する</w:t>
            </w:r>
          </w:p>
        </w:tc>
        <w:tc>
          <w:tcPr>
            <w:tcW w:w="1199" w:type="dxa"/>
            <w:tcMar>
              <w:top w:w="55" w:type="dxa"/>
              <w:left w:w="55" w:type="dxa"/>
              <w:bottom w:w="55" w:type="dxa"/>
              <w:right w:w="55" w:type="dxa"/>
            </w:tcMar>
            <w:vAlign w:val="center"/>
          </w:tcPr>
          <w:p w14:paraId="7B9B1BAA" w14:textId="77777777" w:rsidR="00AA1B6A" w:rsidRDefault="00AA1B6A" w:rsidP="00647CAF">
            <w:pPr>
              <w:jc w:val="left"/>
            </w:pPr>
            <w:r>
              <w:rPr>
                <w:sz w:val="14"/>
              </w:rPr>
              <w:t>今後実装</w:t>
            </w:r>
          </w:p>
        </w:tc>
      </w:tr>
    </w:tbl>
    <w:p w14:paraId="117FAC33" w14:textId="3E1AF56A" w:rsidR="008818F8" w:rsidRDefault="00193EF7" w:rsidP="008818F8">
      <w:pPr>
        <w:jc w:val="left"/>
        <w:rPr>
          <w:rFonts w:hint="eastAsia"/>
        </w:rPr>
      </w:pPr>
      <w:r w:rsidRPr="00193EF7">
        <w:t>本研究で使用する主なデータとツールを表2に示す．各データに何が含まれており，研究でどのように活用するのかを整理する．</w:t>
      </w:r>
    </w:p>
    <w:p w14:paraId="1450DD1E" w14:textId="61290C2A" w:rsidR="00EA3BD5" w:rsidRPr="00AA1B6A" w:rsidRDefault="00AA1B6A" w:rsidP="00AA1B6A">
      <w:pPr>
        <w:jc w:val="center"/>
        <w:rPr>
          <w:rFonts w:hint="eastAsia"/>
        </w:rPr>
      </w:pPr>
      <w:r>
        <w:rPr>
          <w:b/>
          <w:sz w:val="16"/>
        </w:rPr>
        <w:t>表2．主な使用データと派生データ</w:t>
      </w:r>
    </w:p>
    <w:tbl>
      <w:tblPr>
        <w:tblStyle w:val="af4"/>
        <w:tblW w:w="0" w:type="auto"/>
        <w:tblLook w:val="04A0" w:firstRow="1" w:lastRow="0" w:firstColumn="1" w:lastColumn="0" w:noHBand="0" w:noVBand="1"/>
      </w:tblPr>
      <w:tblGrid>
        <w:gridCol w:w="1851"/>
        <w:gridCol w:w="1546"/>
        <w:gridCol w:w="1483"/>
      </w:tblGrid>
      <w:tr w:rsidR="00AA1B6A" w14:paraId="19E1E94C" w14:textId="77777777" w:rsidTr="00911662">
        <w:tc>
          <w:tcPr>
            <w:tcW w:w="1851" w:type="dxa"/>
            <w:shd w:val="clear" w:color="auto" w:fill="EFEFEF"/>
            <w:tcMar>
              <w:top w:w="55" w:type="dxa"/>
              <w:left w:w="55" w:type="dxa"/>
              <w:bottom w:w="55" w:type="dxa"/>
              <w:right w:w="55" w:type="dxa"/>
            </w:tcMar>
            <w:vAlign w:val="center"/>
          </w:tcPr>
          <w:p w14:paraId="62155EBE" w14:textId="4309F8D2" w:rsidR="00AA1B6A" w:rsidRDefault="00CD1585" w:rsidP="00647CAF">
            <w:pPr>
              <w:jc w:val="center"/>
            </w:pPr>
            <w:r>
              <w:rPr>
                <w:rFonts w:hint="eastAsia"/>
                <w:b/>
                <w:sz w:val="14"/>
              </w:rPr>
              <w:t>略称・用語</w:t>
            </w:r>
          </w:p>
        </w:tc>
        <w:tc>
          <w:tcPr>
            <w:tcW w:w="1546" w:type="dxa"/>
            <w:shd w:val="clear" w:color="auto" w:fill="EFEFEF"/>
            <w:tcMar>
              <w:top w:w="55" w:type="dxa"/>
              <w:left w:w="55" w:type="dxa"/>
              <w:bottom w:w="55" w:type="dxa"/>
              <w:right w:w="55" w:type="dxa"/>
            </w:tcMar>
            <w:vAlign w:val="center"/>
          </w:tcPr>
          <w:p w14:paraId="68E08C1E" w14:textId="60A3DCAC" w:rsidR="00AA1B6A" w:rsidRDefault="00804B65" w:rsidP="00647CAF">
            <w:pPr>
              <w:jc w:val="center"/>
            </w:pPr>
            <w:r>
              <w:rPr>
                <w:rFonts w:hint="eastAsia"/>
                <w:b/>
                <w:sz w:val="14"/>
              </w:rPr>
              <w:t>内容</w:t>
            </w:r>
          </w:p>
        </w:tc>
        <w:tc>
          <w:tcPr>
            <w:tcW w:w="1483" w:type="dxa"/>
            <w:shd w:val="clear" w:color="auto" w:fill="EFEFEF"/>
            <w:tcMar>
              <w:top w:w="55" w:type="dxa"/>
              <w:left w:w="55" w:type="dxa"/>
              <w:bottom w:w="55" w:type="dxa"/>
              <w:right w:w="55" w:type="dxa"/>
            </w:tcMar>
            <w:vAlign w:val="center"/>
          </w:tcPr>
          <w:p w14:paraId="096C46B9" w14:textId="497BEAB0" w:rsidR="00AA1B6A" w:rsidRDefault="00804B65" w:rsidP="00647CAF">
            <w:pPr>
              <w:jc w:val="center"/>
            </w:pPr>
            <w:r>
              <w:rPr>
                <w:rFonts w:hint="eastAsia"/>
                <w:b/>
                <w:sz w:val="14"/>
              </w:rPr>
              <w:t>本研究での使い方</w:t>
            </w:r>
          </w:p>
        </w:tc>
      </w:tr>
      <w:tr w:rsidR="00AA1B6A" w14:paraId="42984D99" w14:textId="77777777" w:rsidTr="00911662">
        <w:tc>
          <w:tcPr>
            <w:tcW w:w="1851" w:type="dxa"/>
            <w:tcMar>
              <w:top w:w="55" w:type="dxa"/>
              <w:left w:w="55" w:type="dxa"/>
              <w:bottom w:w="55" w:type="dxa"/>
              <w:right w:w="55" w:type="dxa"/>
            </w:tcMar>
            <w:vAlign w:val="center"/>
          </w:tcPr>
          <w:p w14:paraId="0ABFC408" w14:textId="75329586" w:rsidR="00AA1B6A" w:rsidRDefault="00804B65" w:rsidP="00647CAF">
            <w:pPr>
              <w:jc w:val="left"/>
              <w:rPr>
                <w:rFonts w:hint="eastAsia"/>
              </w:rPr>
            </w:pPr>
            <w:r>
              <w:rPr>
                <w:rFonts w:hint="eastAsia"/>
                <w:sz w:val="14"/>
              </w:rPr>
              <w:t>GSI</w:t>
            </w:r>
          </w:p>
        </w:tc>
        <w:tc>
          <w:tcPr>
            <w:tcW w:w="1546" w:type="dxa"/>
            <w:tcMar>
              <w:top w:w="55" w:type="dxa"/>
              <w:left w:w="55" w:type="dxa"/>
              <w:bottom w:w="55" w:type="dxa"/>
              <w:right w:w="55" w:type="dxa"/>
            </w:tcMar>
            <w:vAlign w:val="center"/>
          </w:tcPr>
          <w:p w14:paraId="79D01BF4" w14:textId="1C518BD1" w:rsidR="00AA1B6A" w:rsidRDefault="00804B65" w:rsidP="00647CAF">
            <w:pPr>
              <w:jc w:val="left"/>
            </w:pPr>
            <w:r w:rsidRPr="00804B65">
              <w:rPr>
                <w:sz w:val="14"/>
              </w:rPr>
              <w:t>国土地理院が公開した浸水範囲の時系列データである．KMLは地図上に線や面を表示するための地理情報ファイル形式である</w:t>
            </w:r>
            <w:r w:rsidR="00911662">
              <w:rPr>
                <w:rFonts w:hint="eastAsia"/>
                <w:sz w:val="14"/>
              </w:rPr>
              <w:t>.</w:t>
            </w:r>
          </w:p>
        </w:tc>
        <w:tc>
          <w:tcPr>
            <w:tcW w:w="1483" w:type="dxa"/>
            <w:tcMar>
              <w:top w:w="55" w:type="dxa"/>
              <w:left w:w="55" w:type="dxa"/>
              <w:bottom w:w="55" w:type="dxa"/>
              <w:right w:w="55" w:type="dxa"/>
            </w:tcMar>
            <w:vAlign w:val="center"/>
          </w:tcPr>
          <w:p w14:paraId="3FCD508F" w14:textId="7F6D88BE" w:rsidR="00AA1B6A" w:rsidRDefault="00EB5120" w:rsidP="00647CAF">
            <w:pPr>
              <w:jc w:val="left"/>
            </w:pPr>
            <w:r w:rsidRPr="00EB5120">
              <w:rPr>
                <w:sz w:val="14"/>
              </w:rPr>
              <w:t>浸水範囲が時間とともにどの方向へ広がるかを把握する</w:t>
            </w:r>
            <w:r w:rsidR="00911662">
              <w:rPr>
                <w:rFonts w:hint="eastAsia"/>
                <w:sz w:val="14"/>
              </w:rPr>
              <w:t>.</w:t>
            </w:r>
          </w:p>
        </w:tc>
      </w:tr>
      <w:tr w:rsidR="00AA1B6A" w14:paraId="12D3D66E" w14:textId="77777777" w:rsidTr="00911662">
        <w:tc>
          <w:tcPr>
            <w:tcW w:w="1851" w:type="dxa"/>
            <w:tcMar>
              <w:top w:w="55" w:type="dxa"/>
              <w:left w:w="55" w:type="dxa"/>
              <w:bottom w:w="55" w:type="dxa"/>
              <w:right w:w="55" w:type="dxa"/>
            </w:tcMar>
            <w:vAlign w:val="center"/>
          </w:tcPr>
          <w:p w14:paraId="67E5C3A4" w14:textId="161541B2" w:rsidR="00AA1B6A" w:rsidRDefault="00804B65" w:rsidP="00647CAF">
            <w:pPr>
              <w:jc w:val="left"/>
              <w:rPr>
                <w:rFonts w:hint="eastAsia"/>
              </w:rPr>
            </w:pPr>
            <w:r>
              <w:rPr>
                <w:rFonts w:hint="eastAsia"/>
                <w:sz w:val="14"/>
              </w:rPr>
              <w:t>A31a</w:t>
            </w:r>
          </w:p>
        </w:tc>
        <w:tc>
          <w:tcPr>
            <w:tcW w:w="1546" w:type="dxa"/>
            <w:tcMar>
              <w:top w:w="55" w:type="dxa"/>
              <w:left w:w="55" w:type="dxa"/>
              <w:bottom w:w="55" w:type="dxa"/>
              <w:right w:w="55" w:type="dxa"/>
            </w:tcMar>
            <w:vAlign w:val="center"/>
          </w:tcPr>
          <w:p w14:paraId="748F5B58" w14:textId="32EAE55A" w:rsidR="00AA1B6A" w:rsidRDefault="00EB5120" w:rsidP="00647CAF">
            <w:pPr>
              <w:jc w:val="left"/>
            </w:pPr>
            <w:r w:rsidRPr="00EB5120">
              <w:rPr>
                <w:sz w:val="14"/>
              </w:rPr>
              <w:t>国土数値情報の洪水浸水想定区域データである．想定される浸水範囲を面データとして持ち，浸水深を段階的に示す浸水深コードを含む</w:t>
            </w:r>
            <w:r w:rsidR="00911662">
              <w:rPr>
                <w:rFonts w:hint="eastAsia"/>
                <w:sz w:val="14"/>
              </w:rPr>
              <w:t>.</w:t>
            </w:r>
          </w:p>
        </w:tc>
        <w:tc>
          <w:tcPr>
            <w:tcW w:w="1483" w:type="dxa"/>
            <w:tcMar>
              <w:top w:w="55" w:type="dxa"/>
              <w:left w:w="55" w:type="dxa"/>
              <w:bottom w:w="55" w:type="dxa"/>
              <w:right w:w="55" w:type="dxa"/>
            </w:tcMar>
            <w:vAlign w:val="center"/>
          </w:tcPr>
          <w:p w14:paraId="3AB026F8" w14:textId="786D8343" w:rsidR="00AA1B6A" w:rsidRDefault="00006EBC" w:rsidP="00647CAF">
            <w:pPr>
              <w:jc w:val="left"/>
            </w:pPr>
            <w:r w:rsidRPr="00006EBC">
              <w:rPr>
                <w:sz w:val="14"/>
              </w:rPr>
              <w:t>浸水深0.5m以上に相当する範囲を抽出し，道路閉鎖候補を作る</w:t>
            </w:r>
            <w:r w:rsidR="00911662">
              <w:rPr>
                <w:rFonts w:hint="eastAsia"/>
                <w:sz w:val="14"/>
              </w:rPr>
              <w:t>.</w:t>
            </w:r>
          </w:p>
        </w:tc>
      </w:tr>
      <w:tr w:rsidR="00AA1B6A" w14:paraId="63CC55F5" w14:textId="77777777" w:rsidTr="00911662">
        <w:tc>
          <w:tcPr>
            <w:tcW w:w="1851" w:type="dxa"/>
            <w:tcMar>
              <w:top w:w="55" w:type="dxa"/>
              <w:left w:w="55" w:type="dxa"/>
              <w:bottom w:w="55" w:type="dxa"/>
              <w:right w:w="55" w:type="dxa"/>
            </w:tcMar>
            <w:vAlign w:val="center"/>
          </w:tcPr>
          <w:p w14:paraId="63D607BC" w14:textId="114FCEC0" w:rsidR="00AA1B6A" w:rsidRDefault="00006EBC" w:rsidP="00647CAF">
            <w:pPr>
              <w:jc w:val="left"/>
            </w:pPr>
            <w:r>
              <w:rPr>
                <w:rFonts w:hint="eastAsia"/>
                <w:sz w:val="14"/>
              </w:rPr>
              <w:t>N03</w:t>
            </w:r>
          </w:p>
        </w:tc>
        <w:tc>
          <w:tcPr>
            <w:tcW w:w="1546" w:type="dxa"/>
            <w:tcMar>
              <w:top w:w="55" w:type="dxa"/>
              <w:left w:w="55" w:type="dxa"/>
              <w:bottom w:w="55" w:type="dxa"/>
              <w:right w:w="55" w:type="dxa"/>
            </w:tcMar>
            <w:vAlign w:val="center"/>
          </w:tcPr>
          <w:p w14:paraId="24F3A5F8" w14:textId="2545AA36" w:rsidR="00AA1B6A" w:rsidRDefault="00006EBC" w:rsidP="00647CAF">
            <w:pPr>
              <w:jc w:val="left"/>
              <w:rPr>
                <w:rFonts w:hint="eastAsia"/>
              </w:rPr>
            </w:pPr>
            <w:r>
              <w:rPr>
                <w:rFonts w:hint="eastAsia"/>
                <w:sz w:val="14"/>
              </w:rPr>
              <w:t>国土数値情報の行政区域データである.</w:t>
            </w:r>
          </w:p>
        </w:tc>
        <w:tc>
          <w:tcPr>
            <w:tcW w:w="1483" w:type="dxa"/>
            <w:tcMar>
              <w:top w:w="55" w:type="dxa"/>
              <w:left w:w="55" w:type="dxa"/>
              <w:bottom w:w="55" w:type="dxa"/>
              <w:right w:w="55" w:type="dxa"/>
            </w:tcMar>
            <w:vAlign w:val="center"/>
          </w:tcPr>
          <w:p w14:paraId="3232D96F" w14:textId="43190BEA" w:rsidR="00AA1B6A" w:rsidRDefault="002C25BB" w:rsidP="00647CAF">
            <w:pPr>
              <w:jc w:val="left"/>
            </w:pPr>
            <w:r w:rsidRPr="002C25BB">
              <w:rPr>
                <w:sz w:val="14"/>
              </w:rPr>
              <w:t>常総市および茨城県内対象市区町村の範囲を切り出す</w:t>
            </w:r>
            <w:r w:rsidR="00911662">
              <w:rPr>
                <w:rFonts w:hint="eastAsia"/>
                <w:sz w:val="14"/>
              </w:rPr>
              <w:t>.</w:t>
            </w:r>
          </w:p>
        </w:tc>
      </w:tr>
      <w:tr w:rsidR="00AA1B6A" w14:paraId="21404F9B" w14:textId="77777777" w:rsidTr="00911662">
        <w:tc>
          <w:tcPr>
            <w:tcW w:w="1851" w:type="dxa"/>
            <w:tcMar>
              <w:top w:w="55" w:type="dxa"/>
              <w:left w:w="55" w:type="dxa"/>
              <w:bottom w:w="55" w:type="dxa"/>
              <w:right w:w="55" w:type="dxa"/>
            </w:tcMar>
            <w:vAlign w:val="center"/>
          </w:tcPr>
          <w:p w14:paraId="310A81A7" w14:textId="2F277EF4" w:rsidR="00AA1B6A" w:rsidRDefault="002C25BB" w:rsidP="00647CAF">
            <w:pPr>
              <w:jc w:val="left"/>
              <w:rPr>
                <w:rFonts w:hint="eastAsia"/>
              </w:rPr>
            </w:pPr>
            <w:r>
              <w:rPr>
                <w:rFonts w:hint="eastAsia"/>
                <w:sz w:val="14"/>
              </w:rPr>
              <w:t>P20</w:t>
            </w:r>
          </w:p>
        </w:tc>
        <w:tc>
          <w:tcPr>
            <w:tcW w:w="1546" w:type="dxa"/>
            <w:tcMar>
              <w:top w:w="55" w:type="dxa"/>
              <w:left w:w="55" w:type="dxa"/>
              <w:bottom w:w="55" w:type="dxa"/>
              <w:right w:w="55" w:type="dxa"/>
            </w:tcMar>
            <w:vAlign w:val="center"/>
          </w:tcPr>
          <w:p w14:paraId="7B1CC1D9" w14:textId="0472C29B" w:rsidR="00AA1B6A" w:rsidRDefault="002C25BB" w:rsidP="00647CAF">
            <w:pPr>
              <w:jc w:val="left"/>
            </w:pPr>
            <w:r>
              <w:rPr>
                <w:rFonts w:hint="eastAsia"/>
                <w:sz w:val="14"/>
              </w:rPr>
              <w:t>国土数値情報の避難施設データである.施設</w:t>
            </w:r>
            <w:r w:rsidR="00636ECF">
              <w:rPr>
                <w:rFonts w:hint="eastAsia"/>
                <w:sz w:val="14"/>
              </w:rPr>
              <w:t>位置や</w:t>
            </w:r>
            <w:r>
              <w:rPr>
                <w:rFonts w:hint="eastAsia"/>
                <w:sz w:val="14"/>
              </w:rPr>
              <w:t>対応する災害種別を含む</w:t>
            </w:r>
            <w:r w:rsidR="00911662">
              <w:rPr>
                <w:rFonts w:hint="eastAsia"/>
                <w:sz w:val="14"/>
              </w:rPr>
              <w:t>.</w:t>
            </w:r>
          </w:p>
        </w:tc>
        <w:tc>
          <w:tcPr>
            <w:tcW w:w="1483" w:type="dxa"/>
            <w:tcMar>
              <w:top w:w="55" w:type="dxa"/>
              <w:left w:w="55" w:type="dxa"/>
              <w:bottom w:w="55" w:type="dxa"/>
              <w:right w:w="55" w:type="dxa"/>
            </w:tcMar>
            <w:vAlign w:val="center"/>
          </w:tcPr>
          <w:p w14:paraId="1945AE66" w14:textId="41A070ED" w:rsidR="00AA1B6A" w:rsidRDefault="00636ECF" w:rsidP="00647CAF">
            <w:pPr>
              <w:jc w:val="left"/>
            </w:pPr>
            <w:r>
              <w:rPr>
                <w:rFonts w:hint="eastAsia"/>
                <w:sz w:val="14"/>
              </w:rPr>
              <w:t>洪水に対応する避難所を抽出し、目的地候補として用いる</w:t>
            </w:r>
            <w:r w:rsidR="00911662">
              <w:rPr>
                <w:rFonts w:hint="eastAsia"/>
                <w:sz w:val="14"/>
              </w:rPr>
              <w:t>.</w:t>
            </w:r>
          </w:p>
        </w:tc>
      </w:tr>
      <w:tr w:rsidR="00636ECF" w14:paraId="7E7EF063" w14:textId="77777777" w:rsidTr="00911662">
        <w:tc>
          <w:tcPr>
            <w:tcW w:w="1851" w:type="dxa"/>
            <w:tcMar>
              <w:top w:w="55" w:type="dxa"/>
              <w:left w:w="55" w:type="dxa"/>
              <w:bottom w:w="55" w:type="dxa"/>
              <w:right w:w="55" w:type="dxa"/>
            </w:tcMar>
            <w:vAlign w:val="center"/>
          </w:tcPr>
          <w:p w14:paraId="77EC566F" w14:textId="634102EF" w:rsidR="00636ECF" w:rsidRDefault="00636ECF" w:rsidP="00647CAF">
            <w:pPr>
              <w:jc w:val="left"/>
              <w:rPr>
                <w:rFonts w:hint="eastAsia"/>
                <w:sz w:val="14"/>
              </w:rPr>
            </w:pPr>
            <w:r>
              <w:rPr>
                <w:rFonts w:hint="eastAsia"/>
                <w:sz w:val="14"/>
              </w:rPr>
              <w:t>250m人口メッシュ</w:t>
            </w:r>
          </w:p>
        </w:tc>
        <w:tc>
          <w:tcPr>
            <w:tcW w:w="1546" w:type="dxa"/>
            <w:tcMar>
              <w:top w:w="55" w:type="dxa"/>
              <w:left w:w="55" w:type="dxa"/>
              <w:bottom w:w="55" w:type="dxa"/>
              <w:right w:w="55" w:type="dxa"/>
            </w:tcMar>
            <w:vAlign w:val="center"/>
          </w:tcPr>
          <w:p w14:paraId="40BCE865" w14:textId="3BC39D08" w:rsidR="00636ECF" w:rsidRDefault="00636ECF" w:rsidP="00647CAF">
            <w:pPr>
              <w:jc w:val="left"/>
              <w:rPr>
                <w:rFonts w:hint="eastAsia"/>
                <w:sz w:val="14"/>
              </w:rPr>
            </w:pPr>
            <w:r>
              <w:rPr>
                <w:rFonts w:hint="eastAsia"/>
                <w:sz w:val="14"/>
              </w:rPr>
              <w:t>250m四方ごとの人口集計データである.</w:t>
            </w:r>
          </w:p>
        </w:tc>
        <w:tc>
          <w:tcPr>
            <w:tcW w:w="1483" w:type="dxa"/>
            <w:tcMar>
              <w:top w:w="55" w:type="dxa"/>
              <w:left w:w="55" w:type="dxa"/>
              <w:bottom w:w="55" w:type="dxa"/>
              <w:right w:w="55" w:type="dxa"/>
            </w:tcMar>
            <w:vAlign w:val="center"/>
          </w:tcPr>
          <w:p w14:paraId="2A2C3F23" w14:textId="5FB38143" w:rsidR="00636ECF" w:rsidRDefault="00BA4B50" w:rsidP="00647CAF">
            <w:pPr>
              <w:jc w:val="left"/>
              <w:rPr>
                <w:rFonts w:hint="eastAsia"/>
                <w:sz w:val="14"/>
              </w:rPr>
            </w:pPr>
            <w:r>
              <w:rPr>
                <w:rFonts w:hint="eastAsia"/>
                <w:sz w:val="14"/>
              </w:rPr>
              <w:t>浸水範囲内または周辺の居住者を出発地として設定する</w:t>
            </w:r>
            <w:r w:rsidR="00911662">
              <w:rPr>
                <w:rFonts w:hint="eastAsia"/>
                <w:sz w:val="14"/>
              </w:rPr>
              <w:t>.</w:t>
            </w:r>
          </w:p>
        </w:tc>
      </w:tr>
      <w:tr w:rsidR="00BA4B50" w14:paraId="0148648F" w14:textId="77777777" w:rsidTr="00911662">
        <w:tc>
          <w:tcPr>
            <w:tcW w:w="1851" w:type="dxa"/>
            <w:tcMar>
              <w:top w:w="55" w:type="dxa"/>
              <w:left w:w="55" w:type="dxa"/>
              <w:bottom w:w="55" w:type="dxa"/>
              <w:right w:w="55" w:type="dxa"/>
            </w:tcMar>
            <w:vAlign w:val="center"/>
          </w:tcPr>
          <w:p w14:paraId="70E1684D" w14:textId="1B8A13D5" w:rsidR="00BA4B50" w:rsidRDefault="00BA4B50" w:rsidP="00647CAF">
            <w:pPr>
              <w:jc w:val="left"/>
              <w:rPr>
                <w:rFonts w:hint="eastAsia"/>
                <w:sz w:val="14"/>
              </w:rPr>
            </w:pPr>
            <w:proofErr w:type="spellStart"/>
            <w:r>
              <w:rPr>
                <w:rFonts w:hint="eastAsia"/>
                <w:sz w:val="14"/>
              </w:rPr>
              <w:t>GraphML</w:t>
            </w:r>
            <w:proofErr w:type="spellEnd"/>
          </w:p>
        </w:tc>
        <w:tc>
          <w:tcPr>
            <w:tcW w:w="1546" w:type="dxa"/>
            <w:tcMar>
              <w:top w:w="55" w:type="dxa"/>
              <w:left w:w="55" w:type="dxa"/>
              <w:bottom w:w="55" w:type="dxa"/>
              <w:right w:w="55" w:type="dxa"/>
            </w:tcMar>
            <w:vAlign w:val="center"/>
          </w:tcPr>
          <w:p w14:paraId="126B4FB5" w14:textId="6B3AFC38" w:rsidR="00BA4B50" w:rsidRDefault="00F73CDE" w:rsidP="00647CAF">
            <w:pPr>
              <w:jc w:val="left"/>
              <w:rPr>
                <w:rFonts w:hint="eastAsia"/>
                <w:sz w:val="14"/>
              </w:rPr>
            </w:pPr>
            <w:r w:rsidRPr="00F73CDE">
              <w:rPr>
                <w:sz w:val="14"/>
              </w:rPr>
              <w:t>道路を交差点などのノードと道路区間であるedgeとして保存する</w:t>
            </w:r>
            <w:r w:rsidRPr="00F73CDE">
              <w:rPr>
                <w:sz w:val="14"/>
              </w:rPr>
              <w:lastRenderedPageBreak/>
              <w:t>形式である</w:t>
            </w:r>
            <w:r w:rsidR="00911662">
              <w:rPr>
                <w:rFonts w:hint="eastAsia"/>
                <w:sz w:val="14"/>
              </w:rPr>
              <w:t>.</w:t>
            </w:r>
          </w:p>
        </w:tc>
        <w:tc>
          <w:tcPr>
            <w:tcW w:w="1483" w:type="dxa"/>
            <w:tcMar>
              <w:top w:w="55" w:type="dxa"/>
              <w:left w:w="55" w:type="dxa"/>
              <w:bottom w:w="55" w:type="dxa"/>
              <w:right w:w="55" w:type="dxa"/>
            </w:tcMar>
            <w:vAlign w:val="center"/>
          </w:tcPr>
          <w:p w14:paraId="39DD7E70" w14:textId="50EAEDD9" w:rsidR="00BA4B50" w:rsidRPr="00F73CDE" w:rsidRDefault="00F73CDE" w:rsidP="00647CAF">
            <w:pPr>
              <w:jc w:val="left"/>
              <w:rPr>
                <w:rFonts w:hint="eastAsia"/>
                <w:sz w:val="14"/>
              </w:rPr>
            </w:pPr>
            <w:r w:rsidRPr="00F73CDE">
              <w:rPr>
                <w:sz w:val="14"/>
              </w:rPr>
              <w:lastRenderedPageBreak/>
              <w:t>避難経路検索とSUMOネットワーク変換の元データに使</w:t>
            </w:r>
            <w:r w:rsidRPr="00F73CDE">
              <w:rPr>
                <w:sz w:val="14"/>
              </w:rPr>
              <w:lastRenderedPageBreak/>
              <w:t>う</w:t>
            </w:r>
            <w:r w:rsidR="00911662">
              <w:rPr>
                <w:rFonts w:hint="eastAsia"/>
                <w:sz w:val="14"/>
              </w:rPr>
              <w:t>.</w:t>
            </w:r>
          </w:p>
        </w:tc>
      </w:tr>
      <w:tr w:rsidR="00F73CDE" w14:paraId="54940739" w14:textId="77777777" w:rsidTr="00911662">
        <w:tc>
          <w:tcPr>
            <w:tcW w:w="1851" w:type="dxa"/>
            <w:tcMar>
              <w:top w:w="55" w:type="dxa"/>
              <w:left w:w="55" w:type="dxa"/>
              <w:bottom w:w="55" w:type="dxa"/>
              <w:right w:w="55" w:type="dxa"/>
            </w:tcMar>
            <w:vAlign w:val="center"/>
          </w:tcPr>
          <w:p w14:paraId="5328A7BE" w14:textId="1CAA23BE" w:rsidR="00F73CDE" w:rsidRDefault="00F73CDE" w:rsidP="00647CAF">
            <w:pPr>
              <w:jc w:val="left"/>
              <w:rPr>
                <w:rFonts w:hint="eastAsia"/>
                <w:sz w:val="14"/>
              </w:rPr>
            </w:pPr>
            <w:r>
              <w:rPr>
                <w:rFonts w:hint="eastAsia"/>
                <w:sz w:val="14"/>
              </w:rPr>
              <w:lastRenderedPageBreak/>
              <w:t>SUMO</w:t>
            </w:r>
          </w:p>
        </w:tc>
        <w:tc>
          <w:tcPr>
            <w:tcW w:w="1546" w:type="dxa"/>
            <w:tcMar>
              <w:top w:w="55" w:type="dxa"/>
              <w:left w:w="55" w:type="dxa"/>
              <w:bottom w:w="55" w:type="dxa"/>
              <w:right w:w="55" w:type="dxa"/>
            </w:tcMar>
            <w:vAlign w:val="center"/>
          </w:tcPr>
          <w:p w14:paraId="59B80009" w14:textId="60616F06" w:rsidR="00F73CDE" w:rsidRPr="00F73CDE" w:rsidRDefault="00151844" w:rsidP="00647CAF">
            <w:pPr>
              <w:jc w:val="left"/>
              <w:rPr>
                <w:rFonts w:hint="eastAsia"/>
                <w:sz w:val="14"/>
              </w:rPr>
            </w:pPr>
            <w:r w:rsidRPr="00151844">
              <w:rPr>
                <w:sz w:val="14"/>
              </w:rPr>
              <w:t xml:space="preserve">Simulation of Urban </w:t>
            </w:r>
            <w:proofErr w:type="spellStart"/>
            <w:r w:rsidRPr="00151844">
              <w:rPr>
                <w:sz w:val="14"/>
              </w:rPr>
              <w:t>MObility</w:t>
            </w:r>
            <w:proofErr w:type="spellEnd"/>
            <w:r w:rsidRPr="00151844">
              <w:rPr>
                <w:sz w:val="14"/>
              </w:rPr>
              <w:t>の略で，道路ネットワーク上で車両を走行させる交通流シミュレータである[3][4]</w:t>
            </w:r>
            <w:r w:rsidR="00911662">
              <w:rPr>
                <w:rFonts w:hint="eastAsia"/>
                <w:sz w:val="14"/>
              </w:rPr>
              <w:t>.</w:t>
            </w:r>
          </w:p>
        </w:tc>
        <w:tc>
          <w:tcPr>
            <w:tcW w:w="1483" w:type="dxa"/>
            <w:tcMar>
              <w:top w:w="55" w:type="dxa"/>
              <w:left w:w="55" w:type="dxa"/>
              <w:bottom w:w="55" w:type="dxa"/>
              <w:right w:w="55" w:type="dxa"/>
            </w:tcMar>
            <w:vAlign w:val="center"/>
          </w:tcPr>
          <w:p w14:paraId="02E63536" w14:textId="14ED35F0" w:rsidR="00F73CDE" w:rsidRPr="00151844" w:rsidRDefault="00151844" w:rsidP="00647CAF">
            <w:pPr>
              <w:jc w:val="left"/>
              <w:rPr>
                <w:rFonts w:hint="eastAsia"/>
                <w:sz w:val="14"/>
              </w:rPr>
            </w:pPr>
            <w:r w:rsidRPr="00151844">
              <w:rPr>
                <w:sz w:val="14"/>
              </w:rPr>
              <w:t>自家用車やバスを道路上で走行させるシミュレーションに使う</w:t>
            </w:r>
            <w:r w:rsidR="00911662">
              <w:rPr>
                <w:rFonts w:hint="eastAsia"/>
                <w:sz w:val="14"/>
              </w:rPr>
              <w:t>.</w:t>
            </w:r>
          </w:p>
        </w:tc>
      </w:tr>
      <w:tr w:rsidR="00151844" w14:paraId="67447DAB" w14:textId="77777777" w:rsidTr="00911662">
        <w:tc>
          <w:tcPr>
            <w:tcW w:w="1851" w:type="dxa"/>
            <w:tcMar>
              <w:top w:w="55" w:type="dxa"/>
              <w:left w:w="55" w:type="dxa"/>
              <w:bottom w:w="55" w:type="dxa"/>
              <w:right w:w="55" w:type="dxa"/>
            </w:tcMar>
            <w:vAlign w:val="center"/>
          </w:tcPr>
          <w:p w14:paraId="5EE1BDC5" w14:textId="21ABE54B" w:rsidR="00151844" w:rsidRDefault="00151844" w:rsidP="00647CAF">
            <w:pPr>
              <w:jc w:val="left"/>
              <w:rPr>
                <w:rFonts w:hint="eastAsia"/>
                <w:sz w:val="14"/>
              </w:rPr>
            </w:pPr>
            <w:proofErr w:type="spellStart"/>
            <w:r>
              <w:rPr>
                <w:rFonts w:hint="eastAsia"/>
                <w:sz w:val="14"/>
              </w:rPr>
              <w:t>TraCI</w:t>
            </w:r>
            <w:proofErr w:type="spellEnd"/>
          </w:p>
        </w:tc>
        <w:tc>
          <w:tcPr>
            <w:tcW w:w="1546" w:type="dxa"/>
            <w:tcMar>
              <w:top w:w="55" w:type="dxa"/>
              <w:left w:w="55" w:type="dxa"/>
              <w:bottom w:w="55" w:type="dxa"/>
              <w:right w:w="55" w:type="dxa"/>
            </w:tcMar>
            <w:vAlign w:val="center"/>
          </w:tcPr>
          <w:p w14:paraId="153A04E3" w14:textId="086C13C8" w:rsidR="00151844" w:rsidRPr="00024DDF" w:rsidRDefault="00024DDF" w:rsidP="00647CAF">
            <w:pPr>
              <w:jc w:val="left"/>
              <w:rPr>
                <w:rFonts w:hint="eastAsia"/>
                <w:sz w:val="14"/>
              </w:rPr>
            </w:pPr>
            <w:r w:rsidRPr="00024DDF">
              <w:rPr>
                <w:sz w:val="14"/>
              </w:rPr>
              <w:t>PythonからSUMO実行中の車両や道路状態を操作する仕組みである</w:t>
            </w:r>
            <w:r w:rsidR="00911662">
              <w:rPr>
                <w:rFonts w:hint="eastAsia"/>
                <w:sz w:val="14"/>
              </w:rPr>
              <w:t>.</w:t>
            </w:r>
          </w:p>
        </w:tc>
        <w:tc>
          <w:tcPr>
            <w:tcW w:w="1483" w:type="dxa"/>
            <w:tcMar>
              <w:top w:w="55" w:type="dxa"/>
              <w:left w:w="55" w:type="dxa"/>
              <w:bottom w:w="55" w:type="dxa"/>
              <w:right w:w="55" w:type="dxa"/>
            </w:tcMar>
            <w:vAlign w:val="center"/>
          </w:tcPr>
          <w:p w14:paraId="6DDA3587" w14:textId="353F81C0" w:rsidR="00151844" w:rsidRPr="00024DDF" w:rsidRDefault="00024DDF" w:rsidP="00647CAF">
            <w:pPr>
              <w:jc w:val="left"/>
              <w:rPr>
                <w:rFonts w:hint="eastAsia"/>
                <w:sz w:val="14"/>
              </w:rPr>
            </w:pPr>
            <w:r w:rsidRPr="00024DDF">
              <w:rPr>
                <w:sz w:val="14"/>
              </w:rPr>
              <w:t>時刻に応じた道路閉鎖や，閉鎖後の経路再探索を設定する</w:t>
            </w:r>
            <w:r w:rsidR="00911662">
              <w:rPr>
                <w:rFonts w:hint="eastAsia"/>
                <w:sz w:val="14"/>
              </w:rPr>
              <w:t>.</w:t>
            </w:r>
          </w:p>
        </w:tc>
      </w:tr>
      <w:tr w:rsidR="00024DDF" w14:paraId="42FD67C7" w14:textId="77777777" w:rsidTr="00911662">
        <w:tc>
          <w:tcPr>
            <w:tcW w:w="1851" w:type="dxa"/>
            <w:tcMar>
              <w:top w:w="55" w:type="dxa"/>
              <w:left w:w="55" w:type="dxa"/>
              <w:bottom w:w="55" w:type="dxa"/>
              <w:right w:w="55" w:type="dxa"/>
            </w:tcMar>
            <w:vAlign w:val="center"/>
          </w:tcPr>
          <w:p w14:paraId="3645E943" w14:textId="374FC9F7" w:rsidR="00024DDF" w:rsidRDefault="00024DDF" w:rsidP="00647CAF">
            <w:pPr>
              <w:jc w:val="left"/>
              <w:rPr>
                <w:rFonts w:hint="eastAsia"/>
                <w:sz w:val="14"/>
              </w:rPr>
            </w:pPr>
            <w:r>
              <w:rPr>
                <w:rFonts w:hint="eastAsia"/>
                <w:sz w:val="14"/>
              </w:rPr>
              <w:t>SUMO edge</w:t>
            </w:r>
          </w:p>
        </w:tc>
        <w:tc>
          <w:tcPr>
            <w:tcW w:w="1546" w:type="dxa"/>
            <w:tcMar>
              <w:top w:w="55" w:type="dxa"/>
              <w:left w:w="55" w:type="dxa"/>
              <w:bottom w:w="55" w:type="dxa"/>
              <w:right w:w="55" w:type="dxa"/>
            </w:tcMar>
            <w:vAlign w:val="center"/>
          </w:tcPr>
          <w:p w14:paraId="33127207" w14:textId="37EFDFDE" w:rsidR="00024DDF" w:rsidRPr="00024DDF" w:rsidRDefault="00024DDF" w:rsidP="00647CAF">
            <w:pPr>
              <w:jc w:val="left"/>
              <w:rPr>
                <w:rFonts w:hint="eastAsia"/>
                <w:sz w:val="14"/>
              </w:rPr>
            </w:pPr>
            <w:r w:rsidRPr="00024DDF">
              <w:rPr>
                <w:sz w:val="14"/>
              </w:rPr>
              <w:t>SUMO内の道路区間を表すIDである</w:t>
            </w:r>
            <w:r w:rsidR="00911662">
              <w:rPr>
                <w:rFonts w:hint="eastAsia"/>
                <w:sz w:val="14"/>
              </w:rPr>
              <w:t>.</w:t>
            </w:r>
          </w:p>
        </w:tc>
        <w:tc>
          <w:tcPr>
            <w:tcW w:w="1483" w:type="dxa"/>
            <w:tcMar>
              <w:top w:w="55" w:type="dxa"/>
              <w:left w:w="55" w:type="dxa"/>
              <w:bottom w:w="55" w:type="dxa"/>
              <w:right w:w="55" w:type="dxa"/>
            </w:tcMar>
            <w:vAlign w:val="center"/>
          </w:tcPr>
          <w:p w14:paraId="65AD4358" w14:textId="08802AA0" w:rsidR="00024DDF" w:rsidRPr="00024DDF" w:rsidRDefault="00024DDF" w:rsidP="00647CAF">
            <w:pPr>
              <w:jc w:val="left"/>
              <w:rPr>
                <w:rFonts w:hint="eastAsia"/>
                <w:sz w:val="14"/>
              </w:rPr>
            </w:pPr>
            <w:r w:rsidRPr="00024DDF">
              <w:rPr>
                <w:sz w:val="14"/>
              </w:rPr>
              <w:t>Phase 1で抽出した閉鎖道路をSUMO上の道路区間へ対応付ける</w:t>
            </w:r>
            <w:r w:rsidR="00911662">
              <w:rPr>
                <w:rFonts w:hint="eastAsia"/>
                <w:sz w:val="14"/>
              </w:rPr>
              <w:t>.</w:t>
            </w:r>
          </w:p>
        </w:tc>
      </w:tr>
      <w:tr w:rsidR="00024DDF" w14:paraId="783321DC" w14:textId="77777777" w:rsidTr="00911662">
        <w:tc>
          <w:tcPr>
            <w:tcW w:w="1851" w:type="dxa"/>
            <w:tcMar>
              <w:top w:w="55" w:type="dxa"/>
              <w:left w:w="55" w:type="dxa"/>
              <w:bottom w:w="55" w:type="dxa"/>
              <w:right w:w="55" w:type="dxa"/>
            </w:tcMar>
            <w:vAlign w:val="center"/>
          </w:tcPr>
          <w:p w14:paraId="3C0EE9F3" w14:textId="41FACFF8" w:rsidR="00024DDF" w:rsidRDefault="00024DDF" w:rsidP="00647CAF">
            <w:pPr>
              <w:jc w:val="left"/>
              <w:rPr>
                <w:rFonts w:hint="eastAsia"/>
                <w:sz w:val="14"/>
              </w:rPr>
            </w:pPr>
            <w:r>
              <w:rPr>
                <w:sz w:val="14"/>
              </w:rPr>
              <w:t>J</w:t>
            </w:r>
            <w:r>
              <w:rPr>
                <w:rFonts w:hint="eastAsia"/>
                <w:sz w:val="14"/>
              </w:rPr>
              <w:t>oso.net.xml</w:t>
            </w:r>
          </w:p>
        </w:tc>
        <w:tc>
          <w:tcPr>
            <w:tcW w:w="1546" w:type="dxa"/>
            <w:tcMar>
              <w:top w:w="55" w:type="dxa"/>
              <w:left w:w="55" w:type="dxa"/>
              <w:bottom w:w="55" w:type="dxa"/>
              <w:right w:w="55" w:type="dxa"/>
            </w:tcMar>
            <w:vAlign w:val="center"/>
          </w:tcPr>
          <w:p w14:paraId="2331DF3A" w14:textId="698C3EDF" w:rsidR="00024DDF" w:rsidRPr="000F281D" w:rsidRDefault="000F281D" w:rsidP="00647CAF">
            <w:pPr>
              <w:jc w:val="left"/>
              <w:rPr>
                <w:rFonts w:hint="eastAsia"/>
                <w:sz w:val="14"/>
              </w:rPr>
            </w:pPr>
            <w:r w:rsidRPr="000F281D">
              <w:rPr>
                <w:sz w:val="14"/>
              </w:rPr>
              <w:t>常総市道路ネットワークをSUMO用に変換したファイルである</w:t>
            </w:r>
            <w:r w:rsidR="00911662">
              <w:rPr>
                <w:rFonts w:hint="eastAsia"/>
                <w:sz w:val="14"/>
              </w:rPr>
              <w:t>.</w:t>
            </w:r>
          </w:p>
        </w:tc>
        <w:tc>
          <w:tcPr>
            <w:tcW w:w="1483" w:type="dxa"/>
            <w:tcMar>
              <w:top w:w="55" w:type="dxa"/>
              <w:left w:w="55" w:type="dxa"/>
              <w:bottom w:w="55" w:type="dxa"/>
              <w:right w:w="55" w:type="dxa"/>
            </w:tcMar>
            <w:vAlign w:val="center"/>
          </w:tcPr>
          <w:p w14:paraId="4B4D86A4" w14:textId="4454E91F" w:rsidR="00024DDF" w:rsidRPr="000F281D" w:rsidRDefault="000F281D" w:rsidP="00647CAF">
            <w:pPr>
              <w:jc w:val="left"/>
              <w:rPr>
                <w:rFonts w:hint="eastAsia"/>
                <w:sz w:val="14"/>
              </w:rPr>
            </w:pPr>
            <w:r w:rsidRPr="000F281D">
              <w:rPr>
                <w:sz w:val="14"/>
              </w:rPr>
              <w:t>SUMO上で車両が走る道路として使う</w:t>
            </w:r>
            <w:r w:rsidR="00911662">
              <w:rPr>
                <w:rFonts w:hint="eastAsia"/>
                <w:sz w:val="14"/>
              </w:rPr>
              <w:t>.</w:t>
            </w:r>
          </w:p>
        </w:tc>
      </w:tr>
      <w:tr w:rsidR="000F281D" w14:paraId="4298938C" w14:textId="77777777" w:rsidTr="00911662">
        <w:tc>
          <w:tcPr>
            <w:tcW w:w="1851" w:type="dxa"/>
            <w:tcMar>
              <w:top w:w="55" w:type="dxa"/>
              <w:left w:w="55" w:type="dxa"/>
              <w:bottom w:w="55" w:type="dxa"/>
              <w:right w:w="55" w:type="dxa"/>
            </w:tcMar>
            <w:vAlign w:val="center"/>
          </w:tcPr>
          <w:p w14:paraId="437D0150" w14:textId="313BB300" w:rsidR="000F281D" w:rsidRDefault="00535010" w:rsidP="00647CAF">
            <w:pPr>
              <w:jc w:val="left"/>
              <w:rPr>
                <w:sz w:val="14"/>
              </w:rPr>
            </w:pPr>
            <w:proofErr w:type="spellStart"/>
            <w:r>
              <w:rPr>
                <w:sz w:val="14"/>
              </w:rPr>
              <w:t>C</w:t>
            </w:r>
            <w:r>
              <w:rPr>
                <w:rFonts w:hint="eastAsia"/>
                <w:sz w:val="14"/>
              </w:rPr>
              <w:t>losure_timeline_</w:t>
            </w:r>
            <w:proofErr w:type="gramStart"/>
            <w:r>
              <w:rPr>
                <w:rFonts w:hint="eastAsia"/>
                <w:sz w:val="14"/>
              </w:rPr>
              <w:t>sumo.json</w:t>
            </w:r>
            <w:proofErr w:type="spellEnd"/>
            <w:proofErr w:type="gramEnd"/>
          </w:p>
        </w:tc>
        <w:tc>
          <w:tcPr>
            <w:tcW w:w="1546" w:type="dxa"/>
            <w:tcMar>
              <w:top w:w="55" w:type="dxa"/>
              <w:left w:w="55" w:type="dxa"/>
              <w:bottom w:w="55" w:type="dxa"/>
              <w:right w:w="55" w:type="dxa"/>
            </w:tcMar>
            <w:vAlign w:val="center"/>
          </w:tcPr>
          <w:p w14:paraId="2DA840B7" w14:textId="7537678B" w:rsidR="000F281D" w:rsidRPr="00535010" w:rsidRDefault="00535010" w:rsidP="00647CAF">
            <w:pPr>
              <w:jc w:val="left"/>
              <w:rPr>
                <w:rFonts w:hint="eastAsia"/>
                <w:sz w:val="14"/>
              </w:rPr>
            </w:pPr>
            <w:r w:rsidRPr="00535010">
              <w:rPr>
                <w:sz w:val="14"/>
              </w:rPr>
              <w:t>時刻別に閉鎖する道路をSUMO edge IDで表したファイルである</w:t>
            </w:r>
            <w:r w:rsidR="00911662">
              <w:rPr>
                <w:rFonts w:hint="eastAsia"/>
                <w:sz w:val="14"/>
              </w:rPr>
              <w:t>.</w:t>
            </w:r>
          </w:p>
        </w:tc>
        <w:tc>
          <w:tcPr>
            <w:tcW w:w="1483" w:type="dxa"/>
            <w:tcMar>
              <w:top w:w="55" w:type="dxa"/>
              <w:left w:w="55" w:type="dxa"/>
              <w:bottom w:w="55" w:type="dxa"/>
              <w:right w:w="55" w:type="dxa"/>
            </w:tcMar>
            <w:vAlign w:val="center"/>
          </w:tcPr>
          <w:p w14:paraId="2AC7807A" w14:textId="38321AB5" w:rsidR="000F281D" w:rsidRPr="000F281D" w:rsidRDefault="00911662" w:rsidP="00647CAF">
            <w:pPr>
              <w:jc w:val="left"/>
              <w:rPr>
                <w:rFonts w:hint="eastAsia"/>
                <w:sz w:val="14"/>
              </w:rPr>
            </w:pPr>
            <w:proofErr w:type="spellStart"/>
            <w:r w:rsidRPr="00911662">
              <w:rPr>
                <w:sz w:val="14"/>
              </w:rPr>
              <w:t>TraCI</w:t>
            </w:r>
            <w:proofErr w:type="spellEnd"/>
            <w:r w:rsidRPr="00911662">
              <w:rPr>
                <w:sz w:val="14"/>
              </w:rPr>
              <w:t>で道路閉鎖を行う入力として使う</w:t>
            </w:r>
            <w:r>
              <w:rPr>
                <w:rFonts w:hint="eastAsia"/>
                <w:sz w:val="14"/>
              </w:rPr>
              <w:t>.</w:t>
            </w:r>
          </w:p>
        </w:tc>
      </w:tr>
    </w:tbl>
    <w:p w14:paraId="4FE011BD" w14:textId="5B59E5A9" w:rsidR="00AA1B6A" w:rsidRDefault="00BB6019" w:rsidP="00BB6019">
      <w:r>
        <w:rPr>
          <w:rFonts w:hint="eastAsia"/>
        </w:rPr>
        <w:t>道路閉鎖は，</w:t>
      </w:r>
      <w:r>
        <w:t>SUMOが自動的に計算するものではなく，浸水データから事前に設定する条件である．具体的には，A31aの浸水想定区域から浸水深0.5m以上に相当する範囲を抽出し，その範囲と道路リンクが重なる場合に，その道路を通行困難道路として扱う．これは，浸水深0.5m程度で自動車走行が危険になることが示されているためである[7][8]．</w:t>
      </w:r>
      <w:r>
        <w:rPr>
          <w:rFonts w:hint="eastAsia"/>
        </w:rPr>
        <w:t>浸水時系列</w:t>
      </w:r>
      <w:r>
        <w:t>t0</w:t>
      </w:r>
      <w:r>
        <w:rPr>
          <w:rFonts w:hint="eastAsia"/>
        </w:rPr>
        <w:t>〜</w:t>
      </w:r>
      <w:r>
        <w:t>t7は，浸水範囲が広がる段階を表す時点である．本研究では，これらの時点をSUMO上の0</w:t>
      </w:r>
      <w:r>
        <w:rPr>
          <w:rFonts w:hint="eastAsia"/>
        </w:rPr>
        <w:t>〜</w:t>
      </w:r>
      <w:r>
        <w:t>21,600秒に対応付け，時間の経過に応じて道路閉鎖が増える条件を作成する予定である．道路が閉鎖された場合，SUMO上の車両は通行できる別経路を探索する設定とする．</w:t>
      </w:r>
    </w:p>
    <w:p w14:paraId="26EAB227" w14:textId="77777777" w:rsidR="004F1E7D" w:rsidRPr="00AA1B6A" w:rsidRDefault="004F1E7D" w:rsidP="00BB6019">
      <w:pPr>
        <w:rPr>
          <w:rFonts w:hint="eastAsia"/>
        </w:rPr>
      </w:pPr>
    </w:p>
    <w:p w14:paraId="6465BF02" w14:textId="131B4778" w:rsidR="00EA3BD5" w:rsidRDefault="00A177D9">
      <w:pPr>
        <w:pStyle w:val="1"/>
      </w:pPr>
      <w:r>
        <w:rPr>
          <w:rFonts w:ascii="游明朝" w:eastAsia="游明朝" w:hAnsi="游明朝" w:hint="eastAsia"/>
        </w:rPr>
        <w:t>研究計画</w:t>
      </w:r>
    </w:p>
    <w:p w14:paraId="7EB4E763" w14:textId="18F261E4" w:rsidR="00DA131A" w:rsidRDefault="00DA131A" w:rsidP="00A177D9">
      <w:pPr>
        <w:ind w:firstLine="180"/>
      </w:pPr>
      <w:r w:rsidRPr="00DA131A">
        <w:t>本研究では，Phase 1からPhase 3までを段階的に行う．今回の中間発表では，実行済みの数値を示すのではなく，各Phaseで何を作成し，どのような条件で比較できるようにす</w:t>
      </w:r>
      <w:r w:rsidRPr="00DA131A">
        <w:t>るかを報告する．</w:t>
      </w:r>
      <w:r w:rsidR="00BA5530" w:rsidRPr="00BA5530">
        <w:t>Phase 1では，浸水時に通行困難となる道路を抽出し，避難所までの経路を確認するための基礎データを作成する．出発地は250m人口メッシュを用いて設定する．ここでいう対象メッシュは，常総市全域の人口を表すものではなく，浸水範囲内またはその周辺に位置し，避難開始地点として扱うメッシュである．この対象メッシュを道路ネットワーク上の代表点へ対応付け，避難所までの経路確認に用いる．避難所は，P20避難施設データのうち洪水に対応する施設を候補とする．洪水対応避難所とは，避難施設データ上で洪水災害への対応が示されている施設であり，すべての避難施設が洪水時の目的地になるわけではない．また，避難所が浸水想定区域内に含まれる可能性もあるため，浸水範囲との位置関係を確認し，目的地として利用できる条件を整理する．浸水区域内に含まれる住民については，対象メッシュから最寄りの利用可能な洪水対応避難所へ向かう想定で扱う．</w:t>
      </w:r>
    </w:p>
    <w:p w14:paraId="59CFD08C" w14:textId="21BAAD8B" w:rsidR="00BA5530" w:rsidRDefault="00BA5530" w:rsidP="00BA5530">
      <w:r w:rsidRPr="00BA5530">
        <w:t>Phase 2では，Phase 1で作成した閉鎖道路をSUMO edge IDへ変換し，SUMO上で時刻別に道路を閉鎖できるようにする．これは，浸水そのものをSUMOで計算するという意味ではなく，浸水データから作成した閉鎖条件をSUMOへ入力するという意味である．道路が閉鎖された場合には，</w:t>
      </w:r>
      <w:proofErr w:type="spellStart"/>
      <w:r w:rsidRPr="00BA5530">
        <w:t>TraCI</w:t>
      </w:r>
      <w:proofErr w:type="spellEnd"/>
      <w:r w:rsidRPr="00BA5530">
        <w:t>を用いて車両に別経路を探索させる設定とし，自家用車のみで避難する基準シナリオを作成する．車両数は，常総市全体の人口や自動車保有台数をそのまま用いるのではなく，対象メッシュに含まれる人口をもとに設定する．</w:t>
      </w:r>
    </w:p>
    <w:p w14:paraId="1CC95705" w14:textId="3189A8EF" w:rsidR="00BA5530" w:rsidRDefault="00DF4543" w:rsidP="00BA5530">
      <w:r w:rsidRPr="00DF4543">
        <w:t>Phase 3では，既存のデマンド交通バスを避難支援に用いるシナリオを作成する．この段階では，自家用車のみの場合を基準として，バスを導入した場合に避難できる人数，未到着となる車両や住民，主要道路の混雑，バス輸送人数を比較できるようにする．徒歩避難，家族・近隣住民による送迎，福祉輸送，自治体バスなどは避難支援手段として重要であるが，本研究ではまずデマンド交通バスに対象を絞る．他の避難支援手段との比較は，研究範囲を広げる際の課題として整理する．</w:t>
      </w:r>
    </w:p>
    <w:p w14:paraId="6145890F" w14:textId="77777777" w:rsidR="00DF4543" w:rsidRDefault="00DF4543" w:rsidP="00BA5530">
      <w:pPr>
        <w:rPr>
          <w:rFonts w:hint="eastAsia"/>
        </w:rPr>
      </w:pPr>
    </w:p>
    <w:p w14:paraId="094AA008" w14:textId="32F60997" w:rsidR="00EA3BD5" w:rsidRDefault="00DF4543">
      <w:pPr>
        <w:pStyle w:val="1"/>
      </w:pPr>
      <w:r>
        <w:rPr>
          <w:rFonts w:ascii="游明朝" w:eastAsia="游明朝" w:hAnsi="游明朝" w:hint="eastAsia"/>
        </w:rPr>
        <w:t>今後の予定</w:t>
      </w:r>
    </w:p>
    <w:p w14:paraId="16ADE3BB" w14:textId="79DC73E3" w:rsidR="00316EAB" w:rsidRDefault="00316EAB" w:rsidP="00316EAB">
      <w:pPr>
        <w:jc w:val="left"/>
      </w:pPr>
      <w:r w:rsidRPr="00316EAB">
        <w:t>今後の作業は，データ整理，経路確認，自家用車シナリオ作成，デマンド交通バスシナリオ作成の順に進める．</w:t>
      </w:r>
    </w:p>
    <w:p w14:paraId="33851D36" w14:textId="3899CCFE" w:rsidR="00316EAB" w:rsidRDefault="001D028F" w:rsidP="00316EAB">
      <w:pPr>
        <w:jc w:val="left"/>
      </w:pPr>
      <w:r w:rsidRPr="001D028F">
        <w:t>まず，GSI KMLとA31aを用いて浸水範囲を整理する．GSI KMLは浸水範囲の時間変化を把握するために用い，A31aは浸水深0.5m以上に相当する範囲を抽出するために用いる．</w:t>
      </w:r>
      <w:r w:rsidRPr="001D028F">
        <w:lastRenderedPageBreak/>
        <w:t>次に，N03で対象地域を切り出し，P20から洪水対応避難所を抽出する．250m人口メッシュは，避難開始地点と対象人口を設定するために用いる．</w:t>
      </w:r>
    </w:p>
    <w:p w14:paraId="38174155" w14:textId="48719FCA" w:rsidR="001D028F" w:rsidRDefault="001D028F" w:rsidP="00316EAB">
      <w:pPr>
        <w:jc w:val="left"/>
      </w:pPr>
      <w:r w:rsidRPr="001D028F">
        <w:t>次に，道路ネットワークと浸水範囲を重ね合わせ，通行困難道路を抽出する．抽出した道路は，Phase 1では経路確認用の閉鎖道路として用い，Phase 2ではSUMO edge IDへ対応付けて時刻別の閉鎖条件として用いる．これにより，静的な経路確認から動的な交通流シミュレーションへ接続できるようにする．</w:t>
      </w:r>
    </w:p>
    <w:p w14:paraId="442C1F4D" w14:textId="64BD0A06" w:rsidR="001D028F" w:rsidRDefault="001D028F" w:rsidP="00316EAB">
      <w:pPr>
        <w:jc w:val="left"/>
      </w:pPr>
      <w:r w:rsidRPr="001D028F">
        <w:t>その後，自家用車のみの避難シナリオを作成する．このシナリオでは，出発地，目的地，車両数，出発時刻，道路閉鎖時刻，再経路探索の条件を整理する．特に，浸水開始と同時に全車両が出発するのか，出発時刻を分散させるのかは，シミュレーション条件として明確にする必要がある</w:t>
      </w:r>
      <w:r>
        <w:rPr>
          <w:rFonts w:hint="eastAsia"/>
        </w:rPr>
        <w:t>.</w:t>
      </w:r>
    </w:p>
    <w:p w14:paraId="1A3E15C4" w14:textId="472C07BC" w:rsidR="001D028F" w:rsidRDefault="003956EB" w:rsidP="00316EAB">
      <w:pPr>
        <w:jc w:val="left"/>
        <w:rPr>
          <w:rFonts w:hint="eastAsia"/>
        </w:rPr>
      </w:pPr>
      <w:r w:rsidRPr="003956EB">
        <w:t>最後に，デマンド交通バスを導入する条件を設定する．バスの乗車対象者，乗降地点，目的地とする避難所，運行台数，経路選択方法を整理し，自家用車のみの場合と同じ指標で比較できるようにする．比較指標としては，到着人数，未到着人数，主要避難路の混雑，バス輸送人数などを検討する．</w:t>
      </w:r>
    </w:p>
    <w:p w14:paraId="6983D6A6" w14:textId="77777777" w:rsidR="00316EAB" w:rsidRPr="00316EAB" w:rsidRDefault="00316EAB" w:rsidP="00316EAB">
      <w:pPr>
        <w:jc w:val="left"/>
        <w:rPr>
          <w:rFonts w:hint="eastAsia"/>
        </w:rPr>
      </w:pPr>
    </w:p>
    <w:p w14:paraId="5BE74F5D" w14:textId="01FE30CC" w:rsidR="00EA3BD5" w:rsidRDefault="00075B9A" w:rsidP="00CC57C4">
      <w:pPr>
        <w:pStyle w:val="1"/>
        <w:numPr>
          <w:ilvl w:val="0"/>
          <w:numId w:val="0"/>
        </w:numPr>
        <w:jc w:val="left"/>
      </w:pPr>
      <w:r>
        <w:rPr>
          <w:rFonts w:ascii="游明朝" w:eastAsia="游明朝" w:hAnsi="游明朝"/>
        </w:rPr>
        <w:t>5. おわりに</w:t>
      </w:r>
    </w:p>
    <w:p w14:paraId="106022C6" w14:textId="2B51CCB4" w:rsidR="003956EB" w:rsidRDefault="003956EB" w:rsidP="00195B65">
      <w:pPr>
        <w:ind w:firstLine="180"/>
        <w:jc w:val="left"/>
      </w:pPr>
      <w:r w:rsidRPr="003956EB">
        <w:t>本研究では，2015年鬼怒川氾濫を事例に，浸水時の道路閉鎖を考慮した避難シミュレーションの構築を計画している．今後は，浸水データ，道路ネットワーク，人口メッシュ，避難施設データを組み合わせ，自家用車避難の基準シナリオとデマンド交通バス活用シナリオを作成する．今回の発表では，そのために使用するデータ，シミュレーション条件，今後の作業手順を整理した．これにより，河川氾濫時におけるデマンド交通バスの避難支援手段としての活用可能性を検討する準備を進める．</w:t>
      </w:r>
    </w:p>
    <w:p w14:paraId="4595F227" w14:textId="77777777" w:rsidR="00953411" w:rsidRDefault="00953411" w:rsidP="00953411">
      <w:pPr>
        <w:jc w:val="left"/>
        <w:rPr>
          <w:rFonts w:hint="eastAsia"/>
        </w:rPr>
      </w:pPr>
    </w:p>
    <w:p w14:paraId="4DC51CDC" w14:textId="2762ACD6" w:rsidR="00EA3BD5" w:rsidRDefault="00075B9A" w:rsidP="00195B65">
      <w:pPr>
        <w:ind w:firstLine="180"/>
        <w:jc w:val="left"/>
      </w:pPr>
      <w:r>
        <w:t>参考文献</w:t>
      </w:r>
    </w:p>
    <w:p w14:paraId="62E86040" w14:textId="316CA478" w:rsidR="00953411" w:rsidRDefault="00953411" w:rsidP="00953411">
      <w:pPr>
        <w:ind w:firstLine="180"/>
        <w:rPr>
          <w:rFonts w:hint="eastAsia"/>
        </w:rPr>
      </w:pPr>
      <w:r>
        <w:t>[1] 国土地理院：平成27年9月関東・東北豪雨の情報，https://www.gsi.go.jp/BOUSAI/H27.taihuu18gou.html，閲覧日：2026年5月20日．</w:t>
      </w:r>
    </w:p>
    <w:p w14:paraId="23B472F4" w14:textId="6D01586A" w:rsidR="00953411" w:rsidRDefault="00953411" w:rsidP="00953411">
      <w:pPr>
        <w:ind w:firstLine="180"/>
        <w:rPr>
          <w:rFonts w:hint="eastAsia"/>
        </w:rPr>
      </w:pPr>
      <w:r>
        <w:t>[2] 国土交通省関東地方整備局下館河川事務所：鬼怒川緊急対策プロジェクト，https://www.ktr.mlit.go.jp/shimodate/shimodate00166.html，閲覧日：2026年5月20日．</w:t>
      </w:r>
    </w:p>
    <w:p w14:paraId="1D592A61" w14:textId="58CAB87E" w:rsidR="00953411" w:rsidRPr="00953411" w:rsidRDefault="00953411" w:rsidP="00953411">
      <w:pPr>
        <w:ind w:firstLine="180"/>
        <w:rPr>
          <w:rFonts w:hint="eastAsia"/>
        </w:rPr>
      </w:pPr>
      <w:r>
        <w:t>[3] Lopez, P. A. et al.: Microscopic Traffic Simulation using SUMO, 2018 21st International Conference on Intelligent Transportation Systems, pp.2575-2582, 2018.</w:t>
      </w:r>
    </w:p>
    <w:p w14:paraId="37405E64" w14:textId="1B01CBFC" w:rsidR="00953411" w:rsidRDefault="00953411" w:rsidP="00953411">
      <w:pPr>
        <w:ind w:firstLine="180"/>
        <w:rPr>
          <w:rFonts w:hint="eastAsia"/>
        </w:rPr>
      </w:pPr>
      <w:r>
        <w:t>[4] Eclipse SUMO：SUMO Documentation，https://sumo.dlr.de/docs/，閲覧日：2026年6月7日．</w:t>
      </w:r>
    </w:p>
    <w:p w14:paraId="1CB633D9" w14:textId="277A66A6" w:rsidR="00953411" w:rsidRDefault="00953411" w:rsidP="00953411">
      <w:pPr>
        <w:ind w:firstLine="180"/>
        <w:rPr>
          <w:rFonts w:hint="eastAsia"/>
        </w:rPr>
      </w:pPr>
      <w:r>
        <w:t>[5] 国土交通政策研究所：多様な地域公共交通サービスの導入状況に関する調査研究，https://www.mlit.go.jp/pri/houkoku/gaiyou/kkk147.html，閲覧日：2026年5月28日．</w:t>
      </w:r>
    </w:p>
    <w:p w14:paraId="501A4260" w14:textId="51DACB1B" w:rsidR="00953411" w:rsidRDefault="00953411" w:rsidP="00953411">
      <w:pPr>
        <w:ind w:firstLine="180"/>
        <w:rPr>
          <w:rFonts w:hint="eastAsia"/>
        </w:rPr>
      </w:pPr>
      <w:r>
        <w:t>[6] 政府広報オンライン：防災特集 ACTION02 発災時の行動，https://www.gov-online.go.jp/tokusyu/bousai/disaster.html，閲覧日：2026年5月28日．</w:t>
      </w:r>
    </w:p>
    <w:p w14:paraId="03EE006D" w14:textId="0ED7BD1C" w:rsidR="00953411" w:rsidRDefault="00953411" w:rsidP="00953411">
      <w:pPr>
        <w:ind w:firstLine="180"/>
        <w:rPr>
          <w:rFonts w:hint="eastAsia"/>
        </w:rPr>
      </w:pPr>
      <w:r>
        <w:t>[7] 国土交通省：川の防災情報 解説「浸水深と避難行動」，https://city.river.go.jp/kawabou/reference/index05.html，閲覧日：2026年5月28日．</w:t>
      </w:r>
    </w:p>
    <w:p w14:paraId="0D20EE7D" w14:textId="4750019D" w:rsidR="00953411" w:rsidRDefault="00953411" w:rsidP="00953411">
      <w:pPr>
        <w:ind w:firstLine="180"/>
        <w:rPr>
          <w:rFonts w:hint="eastAsia"/>
        </w:rPr>
      </w:pPr>
      <w:r>
        <w:t>[8] 国土交通省国土数値情報：浸水深コード，https://nlftp.mlit.go.jp/ksj/gml/codelist/WaterDepthCd.html，閲覧日：2026年5月28日．</w:t>
      </w:r>
    </w:p>
    <w:p w14:paraId="10B2E67A" w14:textId="4369D7EC" w:rsidR="00EA3BD5" w:rsidRDefault="00953411" w:rsidP="00953411">
      <w:pPr>
        <w:ind w:firstLine="180"/>
      </w:pPr>
      <w:r>
        <w:t>[9] 内閣府：避難行動要支援者の避難行動支援に関する取組指針の改定（令和3年5月），https://www.bousai.go.jp/taisaku/hisaisyagyousei/youengosya/r3/index.html，閲覧日：2026年6月7日．</w:t>
      </w:r>
    </w:p>
    <w:sectPr w:rsidR="00EA3BD5" w:rsidSect="00A34A74">
      <w:type w:val="continuous"/>
      <w:pgSz w:w="11906" w:h="16838" w:code="9"/>
      <w:pgMar w:top="1134" w:right="850" w:bottom="850" w:left="850" w:header="794" w:footer="510" w:gutter="0"/>
      <w:cols w:num="2"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F68C95" w14:textId="77777777" w:rsidR="003F7BBD" w:rsidRDefault="003F7BBD">
      <w:r>
        <w:separator/>
      </w:r>
    </w:p>
  </w:endnote>
  <w:endnote w:type="continuationSeparator" w:id="0">
    <w:p w14:paraId="50F9AA68" w14:textId="77777777" w:rsidR="003F7BBD" w:rsidRDefault="003F7B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w:panose1 w:val="02040604050505020304"/>
    <w:charset w:val="00"/>
    <w:family w:val="roman"/>
    <w:pitch w:val="variable"/>
    <w:sig w:usb0="00000287" w:usb1="00000000" w:usb2="00000000" w:usb3="00000000" w:csb0="0000009F" w:csb1="00000000"/>
  </w:font>
  <w:font w:name="游明朝">
    <w:panose1 w:val="02020400000000000000"/>
    <w:charset w:val="80"/>
    <w:family w:val="roman"/>
    <w:pitch w:val="variable"/>
    <w:sig w:usb0="800002E7" w:usb1="2AC7FCFF" w:usb2="00000012" w:usb3="00000000" w:csb0="0002009F" w:csb1="00000000"/>
  </w:font>
  <w:font w:name="Yu Gothic">
    <w:altName w:val="游ゴシック"/>
    <w:panose1 w:val="020B0400000000000000"/>
    <w:charset w:val="80"/>
    <w:family w:val="modern"/>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82F708" w14:textId="77777777" w:rsidR="003F7BBD" w:rsidRDefault="003F7BBD">
      <w:r>
        <w:separator/>
      </w:r>
    </w:p>
  </w:footnote>
  <w:footnote w:type="continuationSeparator" w:id="0">
    <w:p w14:paraId="473D706B" w14:textId="77777777" w:rsidR="003F7BBD" w:rsidRDefault="003F7BB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E4486B"/>
    <w:multiLevelType w:val="hybridMultilevel"/>
    <w:tmpl w:val="8A02D5EE"/>
    <w:lvl w:ilvl="0" w:tplc="90708B9E">
      <w:numFmt w:val="bullet"/>
      <w:lvlText w:val="・"/>
      <w:lvlJc w:val="left"/>
      <w:pPr>
        <w:tabs>
          <w:tab w:val="num" w:pos="360"/>
        </w:tabs>
        <w:ind w:left="360" w:hanging="360"/>
      </w:pPr>
      <w:rPr>
        <w:rFonts w:ascii="ＭＳ 明朝" w:eastAsia="ＭＳ 明朝" w:hAnsi="ＭＳ 明朝" w:cs="Times New Roman" w:hint="eastAsia"/>
      </w:rPr>
    </w:lvl>
    <w:lvl w:ilvl="1" w:tplc="0409000B">
      <w:start w:val="1"/>
      <w:numFmt w:val="bullet"/>
      <w:lvlText w:val=""/>
      <w:lvlJc w:val="left"/>
      <w:pPr>
        <w:tabs>
          <w:tab w:val="num" w:pos="840"/>
        </w:tabs>
        <w:ind w:left="840" w:hanging="420"/>
      </w:pPr>
      <w:rPr>
        <w:rFonts w:ascii="Wingdings" w:hAnsi="Wingdings" w:hint="default"/>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1" w15:restartNumberingAfterBreak="0">
    <w:nsid w:val="385A029F"/>
    <w:multiLevelType w:val="multilevel"/>
    <w:tmpl w:val="09348474"/>
    <w:lvl w:ilvl="0">
      <w:start w:val="1"/>
      <w:numFmt w:val="decimal"/>
      <w:pStyle w:val="1"/>
      <w:lvlText w:val="%1."/>
      <w:lvlJc w:val="left"/>
      <w:pPr>
        <w:ind w:left="240" w:hanging="240"/>
      </w:pPr>
      <w:rPr>
        <w:rFonts w:hint="default"/>
      </w:rPr>
    </w:lvl>
    <w:lvl w:ilvl="1">
      <w:start w:val="1"/>
      <w:numFmt w:val="decimal"/>
      <w:pStyle w:val="2"/>
      <w:isLgl/>
      <w:lvlText w:val="%1.%2."/>
      <w:lvlJc w:val="left"/>
      <w:pPr>
        <w:ind w:left="360" w:hanging="360"/>
      </w:pPr>
      <w:rPr>
        <w:rFonts w:hint="default"/>
      </w:rPr>
    </w:lvl>
    <w:lvl w:ilvl="2">
      <w:start w:val="1"/>
      <w:numFmt w:val="decimal"/>
      <w:pStyle w:val="3"/>
      <w:isLgl/>
      <w:lvlText w:val="%1.%2.%3."/>
      <w:lvlJc w:val="left"/>
      <w:pPr>
        <w:ind w:left="720" w:hanging="720"/>
      </w:pPr>
      <w:rPr>
        <w:rFonts w:hint="default"/>
      </w:rPr>
    </w:lvl>
    <w:lvl w:ilvl="3">
      <w:start w:val="1"/>
      <w:numFmt w:val="decimal"/>
      <w:isLgl/>
      <w:lvlText w:val="%1.%2.%3.%4."/>
      <w:lvlJc w:val="left"/>
      <w:pPr>
        <w:ind w:left="720" w:hanging="720"/>
      </w:pPr>
      <w:rPr>
        <w:b w:val="0"/>
        <w:bCs w:val="0"/>
        <w:i w:val="0"/>
        <w:iCs w:val="0"/>
        <w:caps w:val="0"/>
        <w:smallCaps w:val="0"/>
        <w:strike w:val="0"/>
        <w:dstrike w:val="0"/>
        <w:outline w:val="0"/>
        <w:shadow w:val="0"/>
        <w:emboss w:val="0"/>
        <w:imprint w:val="0"/>
        <w:noProof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 w15:restartNumberingAfterBreak="0">
    <w:nsid w:val="52B9408E"/>
    <w:multiLevelType w:val="hybridMultilevel"/>
    <w:tmpl w:val="7EDC3D2C"/>
    <w:lvl w:ilvl="0" w:tplc="A844B7D6">
      <w:start w:val="1"/>
      <w:numFmt w:val="decimal"/>
      <w:lvlText w:val="%1)"/>
      <w:lvlJc w:val="left"/>
      <w:pPr>
        <w:ind w:left="420" w:hanging="420"/>
      </w:pPr>
      <w:rPr>
        <w:rFonts w:ascii="Times New Roman" w:hAnsi="Times New Roman" w:cs="Times New Roman" w:hint="default"/>
      </w:rPr>
    </w:lvl>
    <w:lvl w:ilvl="1" w:tplc="04090017">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 w15:restartNumberingAfterBreak="0">
    <w:nsid w:val="74E94F3F"/>
    <w:multiLevelType w:val="hybridMultilevel"/>
    <w:tmpl w:val="6E84396A"/>
    <w:lvl w:ilvl="0" w:tplc="90708B9E">
      <w:numFmt w:val="bullet"/>
      <w:lvlText w:val="・"/>
      <w:lvlJc w:val="left"/>
      <w:pPr>
        <w:tabs>
          <w:tab w:val="num" w:pos="360"/>
        </w:tabs>
        <w:ind w:left="360" w:hanging="360"/>
      </w:pPr>
      <w:rPr>
        <w:rFonts w:ascii="ＭＳ 明朝" w:eastAsia="ＭＳ 明朝" w:hAnsi="ＭＳ 明朝" w:cs="Times New Roman" w:hint="eastAsia"/>
      </w:rPr>
    </w:lvl>
    <w:lvl w:ilvl="1" w:tplc="0409000B">
      <w:start w:val="1"/>
      <w:numFmt w:val="bullet"/>
      <w:lvlText w:val=""/>
      <w:lvlJc w:val="left"/>
      <w:pPr>
        <w:tabs>
          <w:tab w:val="num" w:pos="840"/>
        </w:tabs>
        <w:ind w:left="840" w:hanging="420"/>
      </w:pPr>
      <w:rPr>
        <w:rFonts w:ascii="Wingdings" w:hAnsi="Wingdings" w:hint="default"/>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num w:numId="1" w16cid:durableId="1393962858">
    <w:abstractNumId w:val="1"/>
  </w:num>
  <w:num w:numId="2" w16cid:durableId="1511944953">
    <w:abstractNumId w:val="0"/>
  </w:num>
  <w:num w:numId="3" w16cid:durableId="2105611604">
    <w:abstractNumId w:val="3"/>
  </w:num>
  <w:num w:numId="4" w16cid:durableId="73617440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bordersDoNotSurroundHeader/>
  <w:bordersDoNotSurroundFooter/>
  <w:proofState w:spelling="clean" w:grammar="clean"/>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13B4"/>
    <w:rsid w:val="00006EBC"/>
    <w:rsid w:val="00020963"/>
    <w:rsid w:val="00024DDF"/>
    <w:rsid w:val="0003054D"/>
    <w:rsid w:val="00055E64"/>
    <w:rsid w:val="00075B9A"/>
    <w:rsid w:val="0008631A"/>
    <w:rsid w:val="000E2B94"/>
    <w:rsid w:val="000F281D"/>
    <w:rsid w:val="000F76B5"/>
    <w:rsid w:val="00110C9F"/>
    <w:rsid w:val="00151844"/>
    <w:rsid w:val="00170CBF"/>
    <w:rsid w:val="0018777A"/>
    <w:rsid w:val="00193EF7"/>
    <w:rsid w:val="00195B65"/>
    <w:rsid w:val="001C5135"/>
    <w:rsid w:val="001D028F"/>
    <w:rsid w:val="00236AFE"/>
    <w:rsid w:val="0024249B"/>
    <w:rsid w:val="00246158"/>
    <w:rsid w:val="0024704C"/>
    <w:rsid w:val="00290EE3"/>
    <w:rsid w:val="002C1364"/>
    <w:rsid w:val="002C25BB"/>
    <w:rsid w:val="002C5142"/>
    <w:rsid w:val="002E0964"/>
    <w:rsid w:val="002E79D5"/>
    <w:rsid w:val="002F2B48"/>
    <w:rsid w:val="00316EAB"/>
    <w:rsid w:val="00317803"/>
    <w:rsid w:val="0032088A"/>
    <w:rsid w:val="003234E8"/>
    <w:rsid w:val="00326F57"/>
    <w:rsid w:val="0033291E"/>
    <w:rsid w:val="00351A82"/>
    <w:rsid w:val="0035776B"/>
    <w:rsid w:val="00393275"/>
    <w:rsid w:val="00394FBC"/>
    <w:rsid w:val="003956EB"/>
    <w:rsid w:val="00395858"/>
    <w:rsid w:val="003A64A2"/>
    <w:rsid w:val="003C3CF7"/>
    <w:rsid w:val="003F0126"/>
    <w:rsid w:val="003F7BBD"/>
    <w:rsid w:val="00433D84"/>
    <w:rsid w:val="004354B5"/>
    <w:rsid w:val="00445177"/>
    <w:rsid w:val="00451F4C"/>
    <w:rsid w:val="00481EBA"/>
    <w:rsid w:val="004A2CFC"/>
    <w:rsid w:val="004C75CC"/>
    <w:rsid w:val="004E5BB6"/>
    <w:rsid w:val="004F1E50"/>
    <w:rsid w:val="004F1E7D"/>
    <w:rsid w:val="005038A1"/>
    <w:rsid w:val="00503C49"/>
    <w:rsid w:val="00503F7F"/>
    <w:rsid w:val="005154F0"/>
    <w:rsid w:val="00535010"/>
    <w:rsid w:val="00593574"/>
    <w:rsid w:val="005A3ED5"/>
    <w:rsid w:val="005D4856"/>
    <w:rsid w:val="005D54B7"/>
    <w:rsid w:val="005E3E8E"/>
    <w:rsid w:val="006120DD"/>
    <w:rsid w:val="00613E6A"/>
    <w:rsid w:val="006179D7"/>
    <w:rsid w:val="00625100"/>
    <w:rsid w:val="00632D7B"/>
    <w:rsid w:val="00636481"/>
    <w:rsid w:val="00636ECF"/>
    <w:rsid w:val="00686586"/>
    <w:rsid w:val="006975FF"/>
    <w:rsid w:val="006A4522"/>
    <w:rsid w:val="006C2708"/>
    <w:rsid w:val="00701E01"/>
    <w:rsid w:val="00705E49"/>
    <w:rsid w:val="007356AA"/>
    <w:rsid w:val="00745667"/>
    <w:rsid w:val="007456F1"/>
    <w:rsid w:val="00757A88"/>
    <w:rsid w:val="00762100"/>
    <w:rsid w:val="00765215"/>
    <w:rsid w:val="007A40FA"/>
    <w:rsid w:val="007B53CD"/>
    <w:rsid w:val="00804B65"/>
    <w:rsid w:val="0080550B"/>
    <w:rsid w:val="008134FC"/>
    <w:rsid w:val="00824636"/>
    <w:rsid w:val="0086577F"/>
    <w:rsid w:val="00875DBF"/>
    <w:rsid w:val="008818F8"/>
    <w:rsid w:val="00882459"/>
    <w:rsid w:val="008A7DD4"/>
    <w:rsid w:val="008C5A96"/>
    <w:rsid w:val="008D6D6C"/>
    <w:rsid w:val="008E4054"/>
    <w:rsid w:val="008F5C6D"/>
    <w:rsid w:val="00906B9B"/>
    <w:rsid w:val="00911662"/>
    <w:rsid w:val="0092211C"/>
    <w:rsid w:val="00933987"/>
    <w:rsid w:val="009432D3"/>
    <w:rsid w:val="00953411"/>
    <w:rsid w:val="00955E71"/>
    <w:rsid w:val="00957A8B"/>
    <w:rsid w:val="009713B4"/>
    <w:rsid w:val="009C66BE"/>
    <w:rsid w:val="00A000A1"/>
    <w:rsid w:val="00A177D9"/>
    <w:rsid w:val="00A34A74"/>
    <w:rsid w:val="00A41777"/>
    <w:rsid w:val="00A626C0"/>
    <w:rsid w:val="00A733AD"/>
    <w:rsid w:val="00A92588"/>
    <w:rsid w:val="00A954FE"/>
    <w:rsid w:val="00A9730C"/>
    <w:rsid w:val="00AA1B6A"/>
    <w:rsid w:val="00B02355"/>
    <w:rsid w:val="00B03755"/>
    <w:rsid w:val="00B2179B"/>
    <w:rsid w:val="00B47096"/>
    <w:rsid w:val="00B63E7F"/>
    <w:rsid w:val="00B9732E"/>
    <w:rsid w:val="00BA14C8"/>
    <w:rsid w:val="00BA4B50"/>
    <w:rsid w:val="00BA5240"/>
    <w:rsid w:val="00BA5530"/>
    <w:rsid w:val="00BA6B5A"/>
    <w:rsid w:val="00BB6019"/>
    <w:rsid w:val="00BB713E"/>
    <w:rsid w:val="00BC370C"/>
    <w:rsid w:val="00BD3105"/>
    <w:rsid w:val="00BD369D"/>
    <w:rsid w:val="00BD689A"/>
    <w:rsid w:val="00BE236B"/>
    <w:rsid w:val="00BE3907"/>
    <w:rsid w:val="00BE7B4D"/>
    <w:rsid w:val="00C06785"/>
    <w:rsid w:val="00C22865"/>
    <w:rsid w:val="00C312A0"/>
    <w:rsid w:val="00C40F8C"/>
    <w:rsid w:val="00C6318C"/>
    <w:rsid w:val="00C712F6"/>
    <w:rsid w:val="00C94B64"/>
    <w:rsid w:val="00C952A5"/>
    <w:rsid w:val="00CB3369"/>
    <w:rsid w:val="00CB5A4E"/>
    <w:rsid w:val="00CC1236"/>
    <w:rsid w:val="00CC4047"/>
    <w:rsid w:val="00CC57C4"/>
    <w:rsid w:val="00CD1585"/>
    <w:rsid w:val="00CD461C"/>
    <w:rsid w:val="00D02E7F"/>
    <w:rsid w:val="00D53D19"/>
    <w:rsid w:val="00D90DB1"/>
    <w:rsid w:val="00DA131A"/>
    <w:rsid w:val="00DC75E7"/>
    <w:rsid w:val="00DD65BE"/>
    <w:rsid w:val="00DD6C63"/>
    <w:rsid w:val="00DF1A5B"/>
    <w:rsid w:val="00DF4543"/>
    <w:rsid w:val="00E00170"/>
    <w:rsid w:val="00E60B0B"/>
    <w:rsid w:val="00E652C4"/>
    <w:rsid w:val="00E777CF"/>
    <w:rsid w:val="00E8566D"/>
    <w:rsid w:val="00EA3BD5"/>
    <w:rsid w:val="00EA78E5"/>
    <w:rsid w:val="00EB5120"/>
    <w:rsid w:val="00ED2C4D"/>
    <w:rsid w:val="00F02A64"/>
    <w:rsid w:val="00F25794"/>
    <w:rsid w:val="00F37AF7"/>
    <w:rsid w:val="00F441E3"/>
    <w:rsid w:val="00F55089"/>
    <w:rsid w:val="00F60066"/>
    <w:rsid w:val="00F719A2"/>
    <w:rsid w:val="00F73CDE"/>
    <w:rsid w:val="00F77091"/>
    <w:rsid w:val="00F91D6F"/>
    <w:rsid w:val="00F972EF"/>
    <w:rsid w:val="00FA3370"/>
    <w:rsid w:val="00FF20DE"/>
    <w:rsid w:val="00FF4F3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15BDA0C8"/>
  <w15:chartTrackingRefBased/>
  <w15:docId w15:val="{FD9D2DC7-2F84-4269-ADB9-6AF395BE10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ＭＳ 明朝" w:hAnsi="Century"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A1B6A"/>
    <w:pPr>
      <w:widowControl w:val="0"/>
      <w:spacing w:after="40"/>
      <w:jc w:val="both"/>
    </w:pPr>
    <w:rPr>
      <w:rFonts w:ascii="游明朝" w:eastAsia="游明朝" w:hAnsi="游明朝"/>
      <w:kern w:val="2"/>
      <w:sz w:val="18"/>
      <w:szCs w:val="22"/>
    </w:rPr>
  </w:style>
  <w:style w:type="paragraph" w:styleId="1">
    <w:name w:val="heading 1"/>
    <w:basedOn w:val="a"/>
    <w:next w:val="a"/>
    <w:qFormat/>
    <w:rsid w:val="00C6318C"/>
    <w:pPr>
      <w:keepNext/>
      <w:numPr>
        <w:numId w:val="1"/>
      </w:numPr>
      <w:spacing w:before="100"/>
      <w:outlineLvl w:val="0"/>
    </w:pPr>
    <w:rPr>
      <w:rFonts w:ascii="Yu Gothic" w:eastAsia="Yu Gothic" w:hAnsi="Yu Gothic"/>
      <w:b/>
      <w:sz w:val="21"/>
      <w:szCs w:val="24"/>
    </w:rPr>
  </w:style>
  <w:style w:type="paragraph" w:styleId="2">
    <w:name w:val="heading 2"/>
    <w:basedOn w:val="a"/>
    <w:next w:val="a"/>
    <w:qFormat/>
    <w:pPr>
      <w:keepNext/>
      <w:numPr>
        <w:ilvl w:val="1"/>
        <w:numId w:val="1"/>
      </w:numPr>
      <w:spacing w:before="100"/>
      <w:outlineLvl w:val="1"/>
    </w:pPr>
    <w:rPr>
      <w:rFonts w:ascii="Yu Gothic" w:eastAsia="Yu Gothic" w:hAnsi="Yu Gothic"/>
      <w:b/>
      <w:sz w:val="19"/>
    </w:rPr>
  </w:style>
  <w:style w:type="paragraph" w:styleId="3">
    <w:name w:val="heading 3"/>
    <w:basedOn w:val="a"/>
    <w:next w:val="a"/>
    <w:qFormat/>
    <w:pPr>
      <w:keepNext/>
      <w:numPr>
        <w:ilvl w:val="2"/>
        <w:numId w:val="1"/>
      </w:numPr>
      <w:outlineLvl w:val="2"/>
    </w:pPr>
    <w:rPr>
      <w:rFonts w:ascii="Arial" w:eastAsia="ＭＳ ゴシック" w:hAnsi="Arial"/>
    </w:rPr>
  </w:style>
  <w:style w:type="paragraph" w:styleId="4">
    <w:name w:val="heading 4"/>
    <w:basedOn w:val="a"/>
    <w:next w:val="a"/>
    <w:qFormat/>
    <w:pPr>
      <w:keepNext/>
      <w:outlineLvl w:val="3"/>
    </w:pPr>
    <w:rPr>
      <w:bCs/>
    </w:rPr>
  </w:style>
  <w:style w:type="paragraph" w:styleId="5">
    <w:name w:val="heading 5"/>
    <w:basedOn w:val="a"/>
    <w:next w:val="a"/>
    <w:qFormat/>
    <w:pPr>
      <w:keepNext/>
      <w:ind w:leftChars="800" w:left="800"/>
      <w:outlineLvl w:val="4"/>
    </w:pPr>
    <w:rPr>
      <w:rFonts w:ascii="Arial" w:eastAsia="ＭＳ ゴシック" w:hAnsi="Arial"/>
    </w:rPr>
  </w:style>
  <w:style w:type="paragraph" w:styleId="6">
    <w:name w:val="heading 6"/>
    <w:basedOn w:val="a"/>
    <w:next w:val="a"/>
    <w:qFormat/>
    <w:pPr>
      <w:keepNext/>
      <w:ind w:leftChars="800" w:left="800"/>
      <w:outlineLvl w:val="5"/>
    </w:pPr>
    <w:rPr>
      <w:b/>
      <w:bCs/>
    </w:rPr>
  </w:style>
  <w:style w:type="paragraph" w:styleId="7">
    <w:name w:val="heading 7"/>
    <w:basedOn w:val="a"/>
    <w:next w:val="a"/>
    <w:qFormat/>
    <w:pPr>
      <w:keepNext/>
      <w:ind w:leftChars="800" w:left="800"/>
      <w:outlineLvl w:val="6"/>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rPr>
      <w:rFonts w:ascii="Arial" w:eastAsia="ＭＳ ゴシック" w:hAnsi="Arial"/>
      <w:b/>
      <w:kern w:val="2"/>
      <w:sz w:val="24"/>
      <w:szCs w:val="24"/>
    </w:rPr>
  </w:style>
  <w:style w:type="character" w:customStyle="1" w:styleId="20">
    <w:name w:val="見出し 2 (文字)"/>
    <w:rPr>
      <w:rFonts w:ascii="Arial" w:eastAsia="ＭＳ ゴシック" w:hAnsi="Arial" w:cs="Times New Roman"/>
    </w:rPr>
  </w:style>
  <w:style w:type="character" w:customStyle="1" w:styleId="30">
    <w:name w:val="見出し 3 (文字)"/>
    <w:rPr>
      <w:rFonts w:ascii="Arial" w:eastAsia="ＭＳ ゴシック" w:hAnsi="Arial" w:cs="Times New Roman"/>
    </w:rPr>
  </w:style>
  <w:style w:type="character" w:customStyle="1" w:styleId="40">
    <w:name w:val="見出し 4 (文字)"/>
    <w:rPr>
      <w:bCs/>
    </w:rPr>
  </w:style>
  <w:style w:type="character" w:customStyle="1" w:styleId="50">
    <w:name w:val="見出し 5 (文字)"/>
    <w:semiHidden/>
    <w:rPr>
      <w:rFonts w:ascii="Arial" w:eastAsia="ＭＳ ゴシック" w:hAnsi="Arial" w:cs="Times New Roman"/>
    </w:rPr>
  </w:style>
  <w:style w:type="paragraph" w:styleId="a3">
    <w:name w:val="header"/>
    <w:basedOn w:val="a"/>
    <w:uiPriority w:val="99"/>
    <w:unhideWhenUsed/>
    <w:pPr>
      <w:tabs>
        <w:tab w:val="center" w:pos="4252"/>
        <w:tab w:val="right" w:pos="8504"/>
      </w:tabs>
      <w:snapToGrid w:val="0"/>
    </w:pPr>
  </w:style>
  <w:style w:type="character" w:customStyle="1" w:styleId="a4">
    <w:name w:val="ヘッダー (文字)"/>
    <w:uiPriority w:val="99"/>
    <w:rPr>
      <w:kern w:val="2"/>
      <w:sz w:val="21"/>
      <w:szCs w:val="22"/>
    </w:rPr>
  </w:style>
  <w:style w:type="paragraph" w:styleId="a5">
    <w:name w:val="footer"/>
    <w:basedOn w:val="a"/>
    <w:unhideWhenUsed/>
    <w:pPr>
      <w:tabs>
        <w:tab w:val="center" w:pos="4252"/>
        <w:tab w:val="right" w:pos="8504"/>
      </w:tabs>
      <w:snapToGrid w:val="0"/>
    </w:pPr>
  </w:style>
  <w:style w:type="character" w:customStyle="1" w:styleId="a6">
    <w:name w:val="フッター (文字)"/>
    <w:semiHidden/>
    <w:rPr>
      <w:kern w:val="2"/>
      <w:sz w:val="21"/>
      <w:szCs w:val="22"/>
    </w:rPr>
  </w:style>
  <w:style w:type="character" w:customStyle="1" w:styleId="60">
    <w:name w:val="見出し 6 (文字)"/>
    <w:semiHidden/>
    <w:rPr>
      <w:b/>
      <w:bCs/>
      <w:kern w:val="2"/>
      <w:sz w:val="21"/>
      <w:szCs w:val="22"/>
    </w:rPr>
  </w:style>
  <w:style w:type="character" w:customStyle="1" w:styleId="70">
    <w:name w:val="見出し 7 (文字)"/>
    <w:semiHidden/>
    <w:rPr>
      <w:kern w:val="2"/>
      <w:sz w:val="21"/>
      <w:szCs w:val="22"/>
    </w:rPr>
  </w:style>
  <w:style w:type="character" w:styleId="a7">
    <w:name w:val="annotation reference"/>
    <w:semiHidden/>
    <w:unhideWhenUsed/>
    <w:rPr>
      <w:sz w:val="18"/>
      <w:szCs w:val="18"/>
    </w:rPr>
  </w:style>
  <w:style w:type="paragraph" w:styleId="a8">
    <w:name w:val="annotation text"/>
    <w:basedOn w:val="a"/>
    <w:unhideWhenUsed/>
    <w:rsid w:val="00406E76"/>
    <w:pPr>
      <w:jc w:val="left"/>
    </w:pPr>
  </w:style>
  <w:style w:type="character" w:customStyle="1" w:styleId="a9">
    <w:name w:val="コメント文字列 (文字)"/>
    <w:semiHidden/>
    <w:rPr>
      <w:kern w:val="2"/>
      <w:sz w:val="21"/>
      <w:szCs w:val="22"/>
    </w:rPr>
  </w:style>
  <w:style w:type="paragraph" w:styleId="aa">
    <w:name w:val="annotation subject"/>
    <w:basedOn w:val="a8"/>
    <w:next w:val="a8"/>
    <w:semiHidden/>
    <w:unhideWhenUsed/>
    <w:rPr>
      <w:b/>
      <w:bCs/>
    </w:rPr>
  </w:style>
  <w:style w:type="character" w:customStyle="1" w:styleId="ab">
    <w:name w:val="コメント内容 (文字)"/>
    <w:semiHidden/>
    <w:rPr>
      <w:b/>
      <w:bCs/>
      <w:kern w:val="2"/>
      <w:sz w:val="21"/>
      <w:szCs w:val="22"/>
    </w:rPr>
  </w:style>
  <w:style w:type="paragraph" w:styleId="ac">
    <w:name w:val="Revision"/>
    <w:hidden/>
    <w:semiHidden/>
    <w:rPr>
      <w:kern w:val="2"/>
      <w:sz w:val="21"/>
      <w:szCs w:val="22"/>
    </w:rPr>
  </w:style>
  <w:style w:type="paragraph" w:styleId="ad">
    <w:name w:val="Balloon Text"/>
    <w:basedOn w:val="a"/>
    <w:semiHidden/>
    <w:unhideWhenUsed/>
    <w:rPr>
      <w:rFonts w:ascii="Arial" w:eastAsia="ＭＳ ゴシック" w:hAnsi="Arial"/>
      <w:szCs w:val="18"/>
    </w:rPr>
  </w:style>
  <w:style w:type="character" w:customStyle="1" w:styleId="ae">
    <w:name w:val="吹き出し (文字)"/>
    <w:semiHidden/>
    <w:rPr>
      <w:rFonts w:ascii="Arial" w:eastAsia="ＭＳ ゴシック" w:hAnsi="Arial" w:cs="Times New Roman"/>
      <w:kern w:val="2"/>
      <w:sz w:val="18"/>
      <w:szCs w:val="18"/>
    </w:rPr>
  </w:style>
  <w:style w:type="paragraph" w:styleId="af">
    <w:name w:val="Document Map"/>
    <w:basedOn w:val="a"/>
    <w:semiHidden/>
    <w:pPr>
      <w:shd w:val="clear" w:color="auto" w:fill="000080"/>
    </w:pPr>
    <w:rPr>
      <w:rFonts w:ascii="Arial" w:eastAsia="ＭＳ ゴシック" w:hAnsi="Arial"/>
    </w:rPr>
  </w:style>
  <w:style w:type="paragraph" w:styleId="af0">
    <w:name w:val="Title"/>
    <w:basedOn w:val="a"/>
    <w:next w:val="a"/>
    <w:link w:val="af1"/>
    <w:uiPriority w:val="10"/>
    <w:qFormat/>
    <w:rsid w:val="009713B4"/>
    <w:pPr>
      <w:spacing w:before="240" w:after="120"/>
      <w:jc w:val="center"/>
      <w:outlineLvl w:val="0"/>
    </w:pPr>
    <w:rPr>
      <w:rFonts w:ascii="Arial" w:eastAsia="ＭＳ ゴシック" w:hAnsi="Arial"/>
      <w:sz w:val="32"/>
      <w:szCs w:val="32"/>
    </w:rPr>
  </w:style>
  <w:style w:type="character" w:customStyle="1" w:styleId="af1">
    <w:name w:val="表題 (文字)"/>
    <w:link w:val="af0"/>
    <w:uiPriority w:val="10"/>
    <w:rsid w:val="009713B4"/>
    <w:rPr>
      <w:rFonts w:ascii="Arial" w:eastAsia="ＭＳ ゴシック" w:hAnsi="Arial" w:cs="Times New Roman"/>
      <w:kern w:val="2"/>
      <w:sz w:val="32"/>
      <w:szCs w:val="32"/>
    </w:rPr>
  </w:style>
  <w:style w:type="character" w:styleId="af2">
    <w:name w:val="Hyperlink"/>
    <w:uiPriority w:val="99"/>
    <w:unhideWhenUsed/>
    <w:rsid w:val="00657E11"/>
    <w:rPr>
      <w:color w:val="0000FF"/>
      <w:u w:val="single"/>
    </w:rPr>
  </w:style>
  <w:style w:type="character" w:styleId="af3">
    <w:name w:val="FollowedHyperlink"/>
    <w:uiPriority w:val="99"/>
    <w:semiHidden/>
    <w:unhideWhenUsed/>
    <w:rsid w:val="00C4412A"/>
    <w:rPr>
      <w:color w:val="800080"/>
      <w:u w:val="single"/>
    </w:rPr>
  </w:style>
  <w:style w:type="table" w:styleId="af4">
    <w:name w:val="Table Grid"/>
    <w:basedOn w:val="a1"/>
    <w:uiPriority w:val="59"/>
    <w:rsid w:val="002C136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Web">
    <w:name w:val="Normal (Web)"/>
    <w:basedOn w:val="a"/>
    <w:uiPriority w:val="99"/>
    <w:semiHidden/>
    <w:unhideWhenUsed/>
    <w:rsid w:val="00E60B0B"/>
    <w:rPr>
      <w:rFonts w:ascii="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C71E48B-303F-4A0A-80CA-93902D6CA3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99</TotalTime>
  <Pages>3</Pages>
  <Words>728</Words>
  <Characters>4153</Characters>
  <Application>Microsoft Office Word</Application>
  <DocSecurity>0</DocSecurity>
  <Lines>34</Lines>
  <Paragraphs>9</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帝京大学理工学部情報電子工学科予稿テンプレート</vt:lpstr>
      <vt:lpstr>タイトル「まちづくりにおけるソーシャル・ネットワーキング・サービス(SNS)の活用に関する研究」</vt:lpstr>
    </vt:vector>
  </TitlesOfParts>
  <Company>Microsoft</Company>
  <LinksUpToDate>false</LinksUpToDate>
  <CharactersWithSpaces>4872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帝京大学理工学部情報電子工学科予稿テンプレート</dc:title>
  <dc:subject/>
  <dc:creator>Kozo Mizutani</dc:creator>
  <cp:keywords/>
  <cp:lastModifiedBy>古賀 玲次</cp:lastModifiedBy>
  <cp:revision>57</cp:revision>
  <dcterms:created xsi:type="dcterms:W3CDTF">2019-06-10T07:17:00Z</dcterms:created>
  <dcterms:modified xsi:type="dcterms:W3CDTF">2026-06-16T02:01:00Z</dcterms:modified>
</cp:coreProperties>
</file>