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B7D8" w14:textId="77777777" w:rsidR="00EA3BD5" w:rsidRPr="00F9137B" w:rsidRDefault="00075B9A">
      <w:pPr>
        <w:pStyle w:val="af0"/>
        <w:rPr>
          <w:color w:val="000000" w:themeColor="text1"/>
          <w:sz w:val="27"/>
          <w:szCs w:val="27"/>
        </w:rPr>
      </w:pPr>
      <w:r w:rsidRPr="00F9137B">
        <w:rPr>
          <w:rFonts w:ascii="游明朝" w:eastAsia="游明朝" w:hAnsi="游明朝"/>
          <w:b/>
          <w:color w:val="000000" w:themeColor="text1"/>
          <w:sz w:val="27"/>
          <w:szCs w:val="27"/>
        </w:rPr>
        <w:t>河川氾濫時における自家用車避難とデマンド交通バス活用の比較シミュレーション</w:t>
      </w:r>
    </w:p>
    <w:p w14:paraId="1C95A766" w14:textId="77777777" w:rsidR="00EA3BD5" w:rsidRPr="00F9137B" w:rsidRDefault="00075B9A">
      <w:pPr>
        <w:jc w:val="center"/>
        <w:rPr>
          <w:color w:val="000000" w:themeColor="text1"/>
          <w:sz w:val="27"/>
          <w:szCs w:val="27"/>
        </w:rPr>
      </w:pPr>
      <w:r w:rsidRPr="00F9137B">
        <w:rPr>
          <w:b/>
          <w:color w:val="000000" w:themeColor="text1"/>
          <w:sz w:val="27"/>
          <w:szCs w:val="27"/>
        </w:rPr>
        <w:t>に関する研究</w:t>
      </w:r>
    </w:p>
    <w:p w14:paraId="3443A3EF" w14:textId="77777777" w:rsidR="00EA3BD5" w:rsidRPr="00F9137B" w:rsidRDefault="00075B9A">
      <w:pPr>
        <w:jc w:val="center"/>
        <w:rPr>
          <w:color w:val="000000" w:themeColor="text1"/>
        </w:rPr>
      </w:pPr>
      <w:r w:rsidRPr="00F9137B">
        <w:rPr>
          <w:color w:val="000000" w:themeColor="text1"/>
          <w:sz w:val="19"/>
        </w:rPr>
        <w:t>眞坂研究室　氏名：古賀玲次</w:t>
      </w:r>
    </w:p>
    <w:p w14:paraId="21F4E44A" w14:textId="77777777" w:rsidR="00EA3BD5" w:rsidRPr="00F9137B" w:rsidRDefault="00EA3BD5">
      <w:pPr>
        <w:rPr>
          <w:color w:val="000000" w:themeColor="text1"/>
        </w:rPr>
        <w:sectPr w:rsidR="00EA3BD5" w:rsidRPr="00F9137B">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850" w:bottom="850" w:left="850" w:header="794" w:footer="510" w:gutter="0"/>
          <w:cols w:space="425"/>
          <w:docGrid w:type="lines" w:linePitch="360"/>
        </w:sectPr>
      </w:pPr>
    </w:p>
    <w:p w14:paraId="4AE6A3E7" w14:textId="43AB08E8" w:rsidR="00EA3BD5" w:rsidRPr="00F9137B" w:rsidRDefault="00075B9A">
      <w:pPr>
        <w:pStyle w:val="1"/>
        <w:rPr>
          <w:color w:val="000000" w:themeColor="text1"/>
        </w:rPr>
      </w:pPr>
      <w:r w:rsidRPr="00F9137B">
        <w:rPr>
          <w:rFonts w:ascii="游明朝" w:eastAsia="游明朝" w:hAnsi="游明朝"/>
          <w:color w:val="000000" w:themeColor="text1"/>
        </w:rPr>
        <w:t>はじめに</w:t>
      </w:r>
    </w:p>
    <w:p w14:paraId="0A209507" w14:textId="2785300A" w:rsidR="00BC66F7" w:rsidRPr="00F9137B" w:rsidRDefault="00E26EB9" w:rsidP="005D54B7">
      <w:pPr>
        <w:ind w:firstLine="180"/>
        <w:rPr>
          <w:color w:val="000000" w:themeColor="text1"/>
        </w:rPr>
      </w:pPr>
      <w:r w:rsidRPr="00F9137B">
        <w:rPr>
          <w:color w:val="000000" w:themeColor="text1"/>
        </w:rPr>
        <w:t>デマンド交通は，自家用車を自由に運転できない高齢者などの移動手段として重要な役割を担っており，住民の生活の質や社会参加を支える上で不可欠な存在である．特に人口が少なく公共交通サービスの維持が困難な地域では，住民の日常生活を支える貴重な交通手段となっている．そのため，地域に必要な交通サービスとして持続的に運営していくことが求められるが，</w:t>
      </w:r>
      <w:r w:rsidR="00955E71" w:rsidRPr="00F9137B">
        <w:rPr>
          <w:color w:val="000000" w:themeColor="text1"/>
        </w:rPr>
        <w:t>運行費用の面から継続性が課題となる</w:t>
      </w:r>
      <w:r w:rsidRPr="00F9137B">
        <w:rPr>
          <w:rFonts w:hint="eastAsia"/>
          <w:color w:val="000000" w:themeColor="text1"/>
        </w:rPr>
        <w:t>ケースが多い</w:t>
      </w:r>
      <w:r w:rsidR="00955E71" w:rsidRPr="00F9137B">
        <w:rPr>
          <w:color w:val="000000" w:themeColor="text1"/>
        </w:rPr>
        <w:t>[5]．</w:t>
      </w:r>
      <w:r w:rsidRPr="00F9137B">
        <w:rPr>
          <w:rFonts w:hint="eastAsia"/>
          <w:color w:val="000000" w:themeColor="text1"/>
        </w:rPr>
        <w:t>デマンド交通を継続するため</w:t>
      </w:r>
      <w:r w:rsidRPr="00F9137B">
        <w:rPr>
          <w:color w:val="000000" w:themeColor="text1"/>
        </w:rPr>
        <w:t>には平時の移動支援に加えた新たな価値を見出すことが一つの糸口となる可能性がある．</w:t>
      </w:r>
      <w:r w:rsidRPr="00F9137B">
        <w:rPr>
          <w:rFonts w:hint="eastAsia"/>
          <w:color w:val="000000" w:themeColor="text1"/>
        </w:rPr>
        <w:t>そこで</w:t>
      </w:r>
      <w:r w:rsidRPr="00F9137B">
        <w:rPr>
          <w:color w:val="000000" w:themeColor="text1"/>
        </w:rPr>
        <w:t>本研究では，デマンド交通に平時以外の付加価値を持たせる一案として，</w:t>
      </w:r>
      <w:r w:rsidRPr="00F9137B">
        <w:rPr>
          <w:rFonts w:hint="eastAsia"/>
          <w:color w:val="000000" w:themeColor="text1"/>
        </w:rPr>
        <w:t>災害時におけるデマンド交通の</w:t>
      </w:r>
      <w:r w:rsidRPr="00F9137B">
        <w:rPr>
          <w:color w:val="000000" w:themeColor="text1"/>
        </w:rPr>
        <w:t>活用可能性</w:t>
      </w:r>
      <w:r w:rsidRPr="00F9137B">
        <w:rPr>
          <w:rFonts w:hint="eastAsia"/>
          <w:color w:val="000000" w:themeColor="text1"/>
        </w:rPr>
        <w:t>を検討する</w:t>
      </w:r>
      <w:r w:rsidRPr="00F9137B">
        <w:rPr>
          <w:color w:val="000000" w:themeColor="text1"/>
        </w:rPr>
        <w:t>．</w:t>
      </w:r>
    </w:p>
    <w:p w14:paraId="285E54C1" w14:textId="77777777" w:rsidR="00BC66F7" w:rsidRPr="00F9137B" w:rsidRDefault="00BC66F7" w:rsidP="005D54B7">
      <w:pPr>
        <w:ind w:firstLine="180"/>
        <w:rPr>
          <w:color w:val="000000" w:themeColor="text1"/>
        </w:rPr>
      </w:pPr>
    </w:p>
    <w:p w14:paraId="223A7976" w14:textId="77777777" w:rsidR="00BC66F7" w:rsidRPr="00F9137B" w:rsidRDefault="00BC66F7" w:rsidP="00BC66F7">
      <w:pPr>
        <w:pStyle w:val="1"/>
        <w:rPr>
          <w:color w:val="000000" w:themeColor="text1"/>
        </w:rPr>
      </w:pPr>
      <w:r w:rsidRPr="00F9137B">
        <w:rPr>
          <w:rFonts w:hint="eastAsia"/>
          <w:color w:val="000000" w:themeColor="text1"/>
        </w:rPr>
        <w:t>研究計画</w:t>
      </w:r>
    </w:p>
    <w:p w14:paraId="52D5F9F7" w14:textId="2A5802BF" w:rsidR="005D54B7" w:rsidRPr="00F9137B" w:rsidRDefault="00955E71" w:rsidP="005D54B7">
      <w:pPr>
        <w:ind w:firstLine="180"/>
        <w:rPr>
          <w:strike/>
          <w:color w:val="000000" w:themeColor="text1"/>
        </w:rPr>
      </w:pPr>
      <w:r w:rsidRPr="00F9137B">
        <w:rPr>
          <w:color w:val="000000" w:themeColor="text1"/>
        </w:rPr>
        <w:t>本研究では，</w:t>
      </w:r>
      <w:r w:rsidR="00BC66F7" w:rsidRPr="00F9137B">
        <w:rPr>
          <w:rFonts w:hint="eastAsia"/>
          <w:color w:val="000000" w:themeColor="text1"/>
        </w:rPr>
        <w:t>栃木県において発生リスクの高い災害の一つである河川氾濫に着目して検討を行う</w:t>
      </w:r>
      <w:r w:rsidR="00F9137B" w:rsidRPr="00F9137B">
        <w:rPr>
          <w:rFonts w:hint="eastAsia"/>
          <w:color w:val="000000" w:themeColor="text1"/>
        </w:rPr>
        <w:t>.</w:t>
      </w:r>
      <w:r w:rsidR="005D54B7" w:rsidRPr="00F9137B">
        <w:rPr>
          <w:color w:val="000000" w:themeColor="text1"/>
        </w:rPr>
        <w:t>対象事例は，平成27年9月関東・東北豪雨に伴う鬼怒川氾濫である．2015年9月10日，茨城県常総市三坂町付近で鬼怒川左岸の堤防が決壊し，市域の広い範囲で浸水被害が発生した[1][2]．水害時の自動車避難では，車両が動けなくなる危険や避難経路上の混雑が指摘されている[6][7]．避難支援には，徒歩避難，家族・近隣住民による送迎，福祉輸送，自治体バスなど複数の方法がある[9]．本研究では，これらの避難支援手段のうち，既存のデマンド交通バスを災害時避難に活用する案を検討対象とする．</w:t>
      </w:r>
      <w:r w:rsidR="00F9137B" w:rsidRPr="00F9137B">
        <w:rPr>
          <w:strike/>
          <w:color w:val="000000" w:themeColor="text1"/>
        </w:rPr>
        <w:t xml:space="preserve"> </w:t>
      </w:r>
    </w:p>
    <w:p w14:paraId="29C543EB" w14:textId="75E3581C" w:rsidR="0033291E" w:rsidRPr="00F9137B" w:rsidRDefault="0033291E" w:rsidP="005D54B7">
      <w:pPr>
        <w:rPr>
          <w:color w:val="000000" w:themeColor="text1"/>
        </w:rPr>
      </w:pPr>
    </w:p>
    <w:p w14:paraId="20403FF5" w14:textId="3C7DDB29" w:rsidR="0033291E" w:rsidRPr="00F9137B" w:rsidRDefault="005D54B7" w:rsidP="0033291E">
      <w:pPr>
        <w:pStyle w:val="1"/>
        <w:rPr>
          <w:color w:val="000000" w:themeColor="text1"/>
        </w:rPr>
      </w:pPr>
      <w:r w:rsidRPr="00F9137B">
        <w:rPr>
          <w:rFonts w:ascii="游明朝" w:eastAsia="游明朝" w:hAnsi="游明朝" w:hint="eastAsia"/>
          <w:color w:val="000000" w:themeColor="text1"/>
        </w:rPr>
        <w:t>研究全体の流れ</w:t>
      </w:r>
    </w:p>
    <w:p w14:paraId="18E42CDF" w14:textId="77777777" w:rsidR="00BC66F7" w:rsidRPr="00F9137B" w:rsidRDefault="00BC66F7" w:rsidP="00E82E23">
      <w:pPr>
        <w:ind w:firstLineChars="100" w:firstLine="180"/>
        <w:jc w:val="left"/>
        <w:rPr>
          <w:color w:val="000000" w:themeColor="text1"/>
        </w:rPr>
      </w:pPr>
      <w:r w:rsidRPr="00F9137B">
        <w:rPr>
          <w:color w:val="000000" w:themeColor="text1"/>
        </w:rPr>
        <w:t>本研究では，Phase 1からPhase 3まで</w:t>
      </w:r>
      <w:r w:rsidRPr="00F9137B">
        <w:rPr>
          <w:rFonts w:hint="eastAsia"/>
          <w:color w:val="000000" w:themeColor="text1"/>
        </w:rPr>
        <w:t>の</w:t>
      </w:r>
      <w:r w:rsidRPr="00F9137B">
        <w:rPr>
          <w:color w:val="000000" w:themeColor="text1"/>
        </w:rPr>
        <w:t>3</w:t>
      </w:r>
      <w:r w:rsidRPr="00F9137B">
        <w:rPr>
          <w:rFonts w:hint="eastAsia"/>
          <w:color w:val="000000" w:themeColor="text1"/>
        </w:rPr>
        <w:t>段階に分けて分析と検討を行う。</w:t>
      </w:r>
    </w:p>
    <w:p w14:paraId="37C79277" w14:textId="77777777" w:rsidR="00E20A5E" w:rsidRPr="00F9137B" w:rsidRDefault="00BC66F7" w:rsidP="008818F8">
      <w:pPr>
        <w:jc w:val="left"/>
        <w:rPr>
          <w:color w:val="000000" w:themeColor="text1"/>
        </w:rPr>
      </w:pPr>
      <w:r w:rsidRPr="00F9137B">
        <w:rPr>
          <w:color w:val="000000" w:themeColor="text1"/>
        </w:rPr>
        <w:t>Phase 1</w:t>
      </w:r>
      <w:r w:rsidRPr="00F9137B">
        <w:rPr>
          <w:rFonts w:hint="eastAsia"/>
          <w:color w:val="000000" w:themeColor="text1"/>
        </w:rPr>
        <w:t>：</w:t>
      </w:r>
      <w:r w:rsidR="00E20A5E" w:rsidRPr="00F9137B">
        <w:rPr>
          <w:rFonts w:hint="eastAsia"/>
          <w:color w:val="000000" w:themeColor="text1"/>
        </w:rPr>
        <w:t>避難困難者の静的推計</w:t>
      </w:r>
    </w:p>
    <w:p w14:paraId="251FB457" w14:textId="6D59E268" w:rsidR="00E20A5E" w:rsidRPr="00F9137B" w:rsidRDefault="00E20A5E" w:rsidP="008818F8">
      <w:pPr>
        <w:jc w:val="left"/>
        <w:rPr>
          <w:color w:val="000000" w:themeColor="text1"/>
        </w:rPr>
      </w:pPr>
      <w:r w:rsidRPr="00F9137B">
        <w:rPr>
          <w:color w:val="000000" w:themeColor="text1"/>
        </w:rPr>
        <w:t>Phase1</w:t>
      </w:r>
      <w:r w:rsidR="00BC66F7" w:rsidRPr="00F9137B">
        <w:rPr>
          <w:color w:val="000000" w:themeColor="text1"/>
        </w:rPr>
        <w:t>では，</w:t>
      </w:r>
      <w:r w:rsidRPr="00F9137B">
        <w:rPr>
          <w:color w:val="000000" w:themeColor="text1"/>
        </w:rPr>
        <w:t>鬼怒川</w:t>
      </w:r>
      <w:r w:rsidRPr="00F9137B">
        <w:rPr>
          <w:rFonts w:hint="eastAsia"/>
          <w:color w:val="000000" w:themeColor="text1"/>
        </w:rPr>
        <w:t>が氾濫した際に</w:t>
      </w:r>
      <w:r w:rsidR="00BC66F7" w:rsidRPr="00F9137B">
        <w:rPr>
          <w:color w:val="000000" w:themeColor="text1"/>
        </w:rPr>
        <w:t>浸水</w:t>
      </w:r>
      <w:r w:rsidRPr="00F9137B">
        <w:rPr>
          <w:rFonts w:hint="eastAsia"/>
          <w:color w:val="000000" w:themeColor="text1"/>
        </w:rPr>
        <w:t>により避難所に避難できない人々がどれくらいいるのかを静的に推計する。</w:t>
      </w:r>
    </w:p>
    <w:p w14:paraId="3BA3B42B" w14:textId="19073101" w:rsidR="00AA1B6A" w:rsidRPr="00F9137B" w:rsidRDefault="008818F8" w:rsidP="008818F8">
      <w:pPr>
        <w:jc w:val="left"/>
        <w:rPr>
          <w:color w:val="000000" w:themeColor="text1"/>
        </w:rPr>
      </w:pPr>
      <w:r w:rsidRPr="00F9137B">
        <w:rPr>
          <w:color w:val="000000" w:themeColor="text1"/>
        </w:rPr>
        <w:t>浸水データ，道路ネットワーク，人口メッシュ，避難施設デ</w:t>
      </w:r>
      <w:r w:rsidRPr="00F9137B">
        <w:rPr>
          <w:color w:val="000000" w:themeColor="text1"/>
        </w:rPr>
        <w:t>ータを組み合わせ</w:t>
      </w:r>
      <w:r w:rsidR="00F9137B" w:rsidRPr="00F9137B">
        <w:rPr>
          <w:rFonts w:hint="eastAsia"/>
          <w:strike/>
          <w:color w:val="000000" w:themeColor="text1"/>
        </w:rPr>
        <w:t>,</w:t>
      </w:r>
      <w:r w:rsidRPr="00F9137B">
        <w:rPr>
          <w:color w:val="000000" w:themeColor="text1"/>
        </w:rPr>
        <w:t>浸水範囲から通行困難道路を設定し，</w:t>
      </w:r>
      <w:r w:rsidR="00E20A5E" w:rsidRPr="00F9137B">
        <w:rPr>
          <w:rFonts w:hint="eastAsia"/>
          <w:color w:val="000000" w:themeColor="text1"/>
        </w:rPr>
        <w:t>それぞれの住民に対して</w:t>
      </w:r>
      <w:r w:rsidRPr="00F9137B">
        <w:rPr>
          <w:color w:val="000000" w:themeColor="text1"/>
        </w:rPr>
        <w:t>避難所までの経路</w:t>
      </w:r>
      <w:r w:rsidR="00E20A5E" w:rsidRPr="00F9137B">
        <w:rPr>
          <w:rFonts w:hint="eastAsia"/>
          <w:color w:val="000000" w:themeColor="text1"/>
        </w:rPr>
        <w:t>を求め、経路が確立できない住民を避難困難者と</w:t>
      </w:r>
      <w:r w:rsidR="0020449B" w:rsidRPr="00F9137B">
        <w:rPr>
          <w:rFonts w:hint="eastAsia"/>
          <w:color w:val="000000" w:themeColor="text1"/>
        </w:rPr>
        <w:t>して算出</w:t>
      </w:r>
      <w:r w:rsidR="00E20A5E" w:rsidRPr="00F9137B">
        <w:rPr>
          <w:rFonts w:hint="eastAsia"/>
          <w:color w:val="000000" w:themeColor="text1"/>
        </w:rPr>
        <w:t>する</w:t>
      </w:r>
      <w:r w:rsidR="00F9137B" w:rsidRPr="00F9137B">
        <w:rPr>
          <w:rFonts w:hint="eastAsia"/>
          <w:color w:val="000000" w:themeColor="text1"/>
        </w:rPr>
        <w:t>.</w:t>
      </w:r>
    </w:p>
    <w:p w14:paraId="1450DD1E" w14:textId="6CB7C3CA" w:rsidR="00EA3BD5" w:rsidRPr="00F9137B" w:rsidRDefault="00AA1B6A" w:rsidP="00AA1B6A">
      <w:pPr>
        <w:jc w:val="center"/>
        <w:rPr>
          <w:color w:val="000000" w:themeColor="text1"/>
        </w:rPr>
      </w:pPr>
      <w:r w:rsidRPr="00F9137B">
        <w:rPr>
          <w:b/>
          <w:color w:val="000000" w:themeColor="text1"/>
          <w:sz w:val="16"/>
        </w:rPr>
        <w:t>表</w:t>
      </w:r>
      <w:r w:rsidR="00F9137B" w:rsidRPr="00F9137B">
        <w:rPr>
          <w:rFonts w:hint="eastAsia"/>
          <w:b/>
          <w:color w:val="000000" w:themeColor="text1"/>
          <w:sz w:val="16"/>
        </w:rPr>
        <w:t>1</w:t>
      </w:r>
      <w:r w:rsidRPr="00F9137B">
        <w:rPr>
          <w:b/>
          <w:color w:val="000000" w:themeColor="text1"/>
          <w:sz w:val="16"/>
        </w:rPr>
        <w:t>．主な使用データと派生データ</w:t>
      </w:r>
    </w:p>
    <w:tbl>
      <w:tblPr>
        <w:tblStyle w:val="af4"/>
        <w:tblW w:w="5378" w:type="dxa"/>
        <w:tblLook w:val="04A0" w:firstRow="1" w:lastRow="0" w:firstColumn="1" w:lastColumn="0" w:noHBand="0" w:noVBand="1"/>
      </w:tblPr>
      <w:tblGrid>
        <w:gridCol w:w="1696"/>
        <w:gridCol w:w="3682"/>
      </w:tblGrid>
      <w:tr w:rsidR="009E61C8" w:rsidRPr="00F9137B" w14:paraId="19E1E94C" w14:textId="77777777" w:rsidTr="00F57CA2">
        <w:trPr>
          <w:trHeight w:val="385"/>
        </w:trPr>
        <w:tc>
          <w:tcPr>
            <w:tcW w:w="1696" w:type="dxa"/>
            <w:shd w:val="clear" w:color="auto" w:fill="EFEFEF"/>
            <w:tcMar>
              <w:top w:w="55" w:type="dxa"/>
              <w:left w:w="55" w:type="dxa"/>
              <w:bottom w:w="55" w:type="dxa"/>
              <w:right w:w="55" w:type="dxa"/>
            </w:tcMar>
            <w:vAlign w:val="center"/>
          </w:tcPr>
          <w:p w14:paraId="62155EBE" w14:textId="4309F8D2" w:rsidR="009E61C8" w:rsidRPr="00F9137B" w:rsidRDefault="009E61C8" w:rsidP="00647CAF">
            <w:pPr>
              <w:jc w:val="center"/>
              <w:rPr>
                <w:color w:val="000000" w:themeColor="text1"/>
              </w:rPr>
            </w:pPr>
            <w:r w:rsidRPr="00F9137B">
              <w:rPr>
                <w:rFonts w:hint="eastAsia"/>
                <w:b/>
                <w:color w:val="000000" w:themeColor="text1"/>
                <w:sz w:val="14"/>
              </w:rPr>
              <w:t>略称・用語</w:t>
            </w:r>
          </w:p>
        </w:tc>
        <w:tc>
          <w:tcPr>
            <w:tcW w:w="3682" w:type="dxa"/>
            <w:shd w:val="clear" w:color="auto" w:fill="EFEFEF"/>
            <w:tcMar>
              <w:top w:w="55" w:type="dxa"/>
              <w:left w:w="55" w:type="dxa"/>
              <w:bottom w:w="55" w:type="dxa"/>
              <w:right w:w="55" w:type="dxa"/>
            </w:tcMar>
            <w:vAlign w:val="center"/>
          </w:tcPr>
          <w:p w14:paraId="096C46B9" w14:textId="497BEAB0" w:rsidR="009E61C8" w:rsidRPr="00F9137B" w:rsidRDefault="009E61C8" w:rsidP="00647CAF">
            <w:pPr>
              <w:jc w:val="center"/>
              <w:rPr>
                <w:color w:val="000000" w:themeColor="text1"/>
              </w:rPr>
            </w:pPr>
            <w:r w:rsidRPr="00F9137B">
              <w:rPr>
                <w:rFonts w:hint="eastAsia"/>
                <w:b/>
                <w:color w:val="000000" w:themeColor="text1"/>
                <w:sz w:val="14"/>
              </w:rPr>
              <w:t>本研究での使い方</w:t>
            </w:r>
          </w:p>
        </w:tc>
      </w:tr>
      <w:tr w:rsidR="009E61C8" w:rsidRPr="00F9137B" w14:paraId="42984D99" w14:textId="77777777" w:rsidTr="00F57CA2">
        <w:trPr>
          <w:trHeight w:val="1113"/>
        </w:trPr>
        <w:tc>
          <w:tcPr>
            <w:tcW w:w="1696" w:type="dxa"/>
            <w:tcMar>
              <w:top w:w="55" w:type="dxa"/>
              <w:left w:w="55" w:type="dxa"/>
              <w:bottom w:w="55" w:type="dxa"/>
              <w:right w:w="55" w:type="dxa"/>
            </w:tcMar>
            <w:vAlign w:val="center"/>
          </w:tcPr>
          <w:p w14:paraId="0ABFC408" w14:textId="04D583D5" w:rsidR="009E61C8" w:rsidRPr="00F9137B" w:rsidRDefault="009E61C8" w:rsidP="00647CAF">
            <w:pPr>
              <w:jc w:val="left"/>
              <w:rPr>
                <w:color w:val="000000" w:themeColor="text1"/>
              </w:rPr>
            </w:pPr>
            <w:r w:rsidRPr="00F9137B">
              <w:rPr>
                <w:rFonts w:hint="eastAsia"/>
                <w:color w:val="000000" w:themeColor="text1"/>
                <w:sz w:val="14"/>
              </w:rPr>
              <w:t>GSI</w:t>
            </w:r>
            <w:r>
              <w:rPr>
                <w:rFonts w:hint="eastAsia"/>
                <w:color w:val="000000" w:themeColor="text1"/>
                <w:sz w:val="14"/>
              </w:rPr>
              <w:t>（</w:t>
            </w:r>
            <w:r w:rsidRPr="002D3690">
              <w:rPr>
                <w:color w:val="000000" w:themeColor="text1"/>
                <w:sz w:val="14"/>
              </w:rPr>
              <w:t>浸水範囲の時系列, KML形式）</w:t>
            </w:r>
          </w:p>
        </w:tc>
        <w:tc>
          <w:tcPr>
            <w:tcW w:w="3682" w:type="dxa"/>
            <w:tcMar>
              <w:top w:w="55" w:type="dxa"/>
              <w:left w:w="55" w:type="dxa"/>
              <w:bottom w:w="55" w:type="dxa"/>
              <w:right w:w="55" w:type="dxa"/>
            </w:tcMar>
            <w:vAlign w:val="center"/>
          </w:tcPr>
          <w:p w14:paraId="3FCD508F" w14:textId="40C59072" w:rsidR="009E61C8" w:rsidRPr="00F9137B" w:rsidRDefault="009E61C8" w:rsidP="00647CAF">
            <w:pPr>
              <w:jc w:val="left"/>
              <w:rPr>
                <w:color w:val="000000" w:themeColor="text1"/>
              </w:rPr>
            </w:pPr>
            <w:r>
              <w:rPr>
                <w:rFonts w:hint="eastAsia"/>
                <w:color w:val="000000" w:themeColor="text1"/>
                <w:sz w:val="14"/>
              </w:rPr>
              <w:t>浸水範囲が時間とともにどの方向へ広がるかを把握する.</w:t>
            </w:r>
          </w:p>
        </w:tc>
      </w:tr>
      <w:tr w:rsidR="009E61C8" w:rsidRPr="00F9137B" w14:paraId="12D3D66E" w14:textId="77777777" w:rsidTr="00F57CA2">
        <w:trPr>
          <w:trHeight w:val="1485"/>
        </w:trPr>
        <w:tc>
          <w:tcPr>
            <w:tcW w:w="1696" w:type="dxa"/>
            <w:tcMar>
              <w:top w:w="55" w:type="dxa"/>
              <w:left w:w="55" w:type="dxa"/>
              <w:bottom w:w="55" w:type="dxa"/>
              <w:right w:w="55" w:type="dxa"/>
            </w:tcMar>
            <w:vAlign w:val="center"/>
          </w:tcPr>
          <w:p w14:paraId="67E5C3A4" w14:textId="055D9426" w:rsidR="009E61C8" w:rsidRPr="00F9137B" w:rsidRDefault="009E61C8" w:rsidP="00647CAF">
            <w:pPr>
              <w:jc w:val="left"/>
              <w:rPr>
                <w:color w:val="000000" w:themeColor="text1"/>
              </w:rPr>
            </w:pPr>
            <w:r w:rsidRPr="00F9137B">
              <w:rPr>
                <w:rFonts w:hint="eastAsia"/>
                <w:color w:val="000000" w:themeColor="text1"/>
                <w:sz w:val="14"/>
              </w:rPr>
              <w:t>A31a</w:t>
            </w:r>
            <w:r w:rsidR="00F22B83">
              <w:rPr>
                <w:rFonts w:hint="eastAsia"/>
                <w:color w:val="000000" w:themeColor="text1"/>
                <w:sz w:val="14"/>
              </w:rPr>
              <w:t>（洪水浸水想定区域、浸水深コードを含む）</w:t>
            </w:r>
          </w:p>
        </w:tc>
        <w:tc>
          <w:tcPr>
            <w:tcW w:w="3682" w:type="dxa"/>
            <w:tcMar>
              <w:top w:w="55" w:type="dxa"/>
              <w:left w:w="55" w:type="dxa"/>
              <w:bottom w:w="55" w:type="dxa"/>
              <w:right w:w="55" w:type="dxa"/>
            </w:tcMar>
            <w:vAlign w:val="center"/>
          </w:tcPr>
          <w:p w14:paraId="3AB026F8" w14:textId="398C5F2E" w:rsidR="009E61C8" w:rsidRPr="00F9137B" w:rsidRDefault="00F22B83" w:rsidP="00647CAF">
            <w:pPr>
              <w:jc w:val="left"/>
              <w:rPr>
                <w:color w:val="000000" w:themeColor="text1"/>
              </w:rPr>
            </w:pPr>
            <w:r>
              <w:rPr>
                <w:rFonts w:hint="eastAsia"/>
                <w:color w:val="000000" w:themeColor="text1"/>
                <w:sz w:val="14"/>
              </w:rPr>
              <w:t>浸水深0.5m以上に相当する範囲を抽出し、道路閉鎖候補を作る.</w:t>
            </w:r>
          </w:p>
        </w:tc>
      </w:tr>
      <w:tr w:rsidR="009E61C8" w:rsidRPr="00F9137B" w14:paraId="63CC55F5" w14:textId="77777777" w:rsidTr="00F57CA2">
        <w:trPr>
          <w:trHeight w:val="1113"/>
        </w:trPr>
        <w:tc>
          <w:tcPr>
            <w:tcW w:w="1696" w:type="dxa"/>
            <w:tcMar>
              <w:top w:w="55" w:type="dxa"/>
              <w:left w:w="55" w:type="dxa"/>
              <w:bottom w:w="55" w:type="dxa"/>
              <w:right w:w="55" w:type="dxa"/>
            </w:tcMar>
            <w:vAlign w:val="center"/>
          </w:tcPr>
          <w:p w14:paraId="63D607BC" w14:textId="5D2D641E" w:rsidR="009E61C8" w:rsidRPr="00F9137B" w:rsidRDefault="009E61C8" w:rsidP="00647CAF">
            <w:pPr>
              <w:jc w:val="left"/>
              <w:rPr>
                <w:color w:val="000000" w:themeColor="text1"/>
              </w:rPr>
            </w:pPr>
            <w:r w:rsidRPr="00F9137B">
              <w:rPr>
                <w:rFonts w:hint="eastAsia"/>
                <w:color w:val="000000" w:themeColor="text1"/>
                <w:sz w:val="14"/>
              </w:rPr>
              <w:t>N03</w:t>
            </w:r>
            <w:r w:rsidR="00F22B83">
              <w:rPr>
                <w:rFonts w:hint="eastAsia"/>
                <w:color w:val="000000" w:themeColor="text1"/>
                <w:sz w:val="14"/>
              </w:rPr>
              <w:t>（行政区域）</w:t>
            </w:r>
          </w:p>
        </w:tc>
        <w:tc>
          <w:tcPr>
            <w:tcW w:w="3682" w:type="dxa"/>
            <w:tcMar>
              <w:top w:w="55" w:type="dxa"/>
              <w:left w:w="55" w:type="dxa"/>
              <w:bottom w:w="55" w:type="dxa"/>
              <w:right w:w="55" w:type="dxa"/>
            </w:tcMar>
            <w:vAlign w:val="center"/>
          </w:tcPr>
          <w:p w14:paraId="3232D96F" w14:textId="2CC22BE9" w:rsidR="006C74F7" w:rsidRPr="006C74F7" w:rsidRDefault="006C74F7" w:rsidP="00647CAF">
            <w:pPr>
              <w:jc w:val="left"/>
              <w:rPr>
                <w:color w:val="000000" w:themeColor="text1"/>
                <w:sz w:val="14"/>
              </w:rPr>
            </w:pPr>
            <w:r>
              <w:rPr>
                <w:rFonts w:hint="eastAsia"/>
                <w:color w:val="000000" w:themeColor="text1"/>
                <w:sz w:val="14"/>
              </w:rPr>
              <w:t>常総市および対象市区町村の範囲を切り出す.</w:t>
            </w:r>
          </w:p>
        </w:tc>
      </w:tr>
      <w:tr w:rsidR="009E61C8" w:rsidRPr="00F9137B" w14:paraId="21404F9B" w14:textId="77777777" w:rsidTr="00F57CA2">
        <w:trPr>
          <w:trHeight w:val="1113"/>
        </w:trPr>
        <w:tc>
          <w:tcPr>
            <w:tcW w:w="1696" w:type="dxa"/>
            <w:tcMar>
              <w:top w:w="55" w:type="dxa"/>
              <w:left w:w="55" w:type="dxa"/>
              <w:bottom w:w="55" w:type="dxa"/>
              <w:right w:w="55" w:type="dxa"/>
            </w:tcMar>
            <w:vAlign w:val="center"/>
          </w:tcPr>
          <w:p w14:paraId="310A81A7" w14:textId="18D3E230" w:rsidR="009E61C8" w:rsidRPr="00F9137B" w:rsidRDefault="009E61C8" w:rsidP="00647CAF">
            <w:pPr>
              <w:jc w:val="left"/>
              <w:rPr>
                <w:color w:val="000000" w:themeColor="text1"/>
              </w:rPr>
            </w:pPr>
            <w:r w:rsidRPr="00F9137B">
              <w:rPr>
                <w:rFonts w:hint="eastAsia"/>
                <w:color w:val="000000" w:themeColor="text1"/>
                <w:sz w:val="14"/>
              </w:rPr>
              <w:t>P20</w:t>
            </w:r>
            <w:r w:rsidR="00A75DA2">
              <w:rPr>
                <w:rFonts w:hint="eastAsia"/>
                <w:color w:val="000000" w:themeColor="text1"/>
                <w:sz w:val="14"/>
              </w:rPr>
              <w:t>（避難施設）</w:t>
            </w:r>
          </w:p>
        </w:tc>
        <w:tc>
          <w:tcPr>
            <w:tcW w:w="3682" w:type="dxa"/>
            <w:tcMar>
              <w:top w:w="55" w:type="dxa"/>
              <w:left w:w="55" w:type="dxa"/>
              <w:bottom w:w="55" w:type="dxa"/>
              <w:right w:w="55" w:type="dxa"/>
            </w:tcMar>
            <w:vAlign w:val="center"/>
          </w:tcPr>
          <w:p w14:paraId="1945AE66" w14:textId="1AFF428C" w:rsidR="009E61C8" w:rsidRPr="00F9137B" w:rsidRDefault="00A75DA2" w:rsidP="00647CAF">
            <w:pPr>
              <w:jc w:val="left"/>
              <w:rPr>
                <w:color w:val="000000" w:themeColor="text1"/>
              </w:rPr>
            </w:pPr>
            <w:r>
              <w:rPr>
                <w:rFonts w:hint="eastAsia"/>
                <w:color w:val="000000" w:themeColor="text1"/>
                <w:sz w:val="14"/>
              </w:rPr>
              <w:t>洪水に対応する避難所を抽出し、目的地候補として用いる.</w:t>
            </w:r>
          </w:p>
        </w:tc>
      </w:tr>
      <w:tr w:rsidR="009E61C8" w:rsidRPr="00F9137B" w14:paraId="7E7EF063" w14:textId="77777777" w:rsidTr="00F57CA2">
        <w:trPr>
          <w:trHeight w:val="1471"/>
        </w:trPr>
        <w:tc>
          <w:tcPr>
            <w:tcW w:w="1696" w:type="dxa"/>
            <w:tcMar>
              <w:top w:w="55" w:type="dxa"/>
              <w:left w:w="55" w:type="dxa"/>
              <w:bottom w:w="55" w:type="dxa"/>
              <w:right w:w="55" w:type="dxa"/>
            </w:tcMar>
            <w:vAlign w:val="center"/>
          </w:tcPr>
          <w:p w14:paraId="77EC566F" w14:textId="634102EF" w:rsidR="009E61C8" w:rsidRPr="00F9137B" w:rsidRDefault="009E61C8" w:rsidP="00647CAF">
            <w:pPr>
              <w:jc w:val="left"/>
              <w:rPr>
                <w:color w:val="000000" w:themeColor="text1"/>
                <w:sz w:val="14"/>
              </w:rPr>
            </w:pPr>
            <w:r w:rsidRPr="00F9137B">
              <w:rPr>
                <w:rFonts w:hint="eastAsia"/>
                <w:color w:val="000000" w:themeColor="text1"/>
                <w:sz w:val="14"/>
              </w:rPr>
              <w:t>250m人口メッシュ</w:t>
            </w:r>
          </w:p>
        </w:tc>
        <w:tc>
          <w:tcPr>
            <w:tcW w:w="3682" w:type="dxa"/>
            <w:tcMar>
              <w:top w:w="55" w:type="dxa"/>
              <w:left w:w="55" w:type="dxa"/>
              <w:bottom w:w="55" w:type="dxa"/>
              <w:right w:w="55" w:type="dxa"/>
            </w:tcMar>
            <w:vAlign w:val="center"/>
          </w:tcPr>
          <w:p w14:paraId="2A2C3F23" w14:textId="54B95999" w:rsidR="009E61C8" w:rsidRPr="00F9137B" w:rsidRDefault="00572D40" w:rsidP="00647CAF">
            <w:pPr>
              <w:jc w:val="left"/>
              <w:rPr>
                <w:color w:val="000000" w:themeColor="text1"/>
                <w:sz w:val="14"/>
              </w:rPr>
            </w:pPr>
            <w:r>
              <w:rPr>
                <w:rFonts w:hint="eastAsia"/>
                <w:color w:val="000000" w:themeColor="text1"/>
                <w:sz w:val="14"/>
              </w:rPr>
              <w:t>浸水範囲内・周辺の居住者を出発地・対象人口として設定する.</w:t>
            </w:r>
          </w:p>
        </w:tc>
      </w:tr>
      <w:tr w:rsidR="009E61C8" w:rsidRPr="00F9137B" w14:paraId="0148648F" w14:textId="77777777" w:rsidTr="00F57CA2">
        <w:trPr>
          <w:trHeight w:val="1827"/>
        </w:trPr>
        <w:tc>
          <w:tcPr>
            <w:tcW w:w="1696" w:type="dxa"/>
            <w:tcMar>
              <w:top w:w="55" w:type="dxa"/>
              <w:left w:w="55" w:type="dxa"/>
              <w:bottom w:w="55" w:type="dxa"/>
              <w:right w:w="55" w:type="dxa"/>
            </w:tcMar>
            <w:vAlign w:val="center"/>
          </w:tcPr>
          <w:p w14:paraId="70E1684D" w14:textId="73E293ED" w:rsidR="009E61C8" w:rsidRPr="00F9137B" w:rsidRDefault="00F57CA2" w:rsidP="00647CAF">
            <w:pPr>
              <w:jc w:val="left"/>
              <w:rPr>
                <w:color w:val="000000" w:themeColor="text1"/>
                <w:sz w:val="14"/>
              </w:rPr>
            </w:pPr>
            <w:r>
              <w:rPr>
                <w:rFonts w:hint="eastAsia"/>
                <w:color w:val="000000" w:themeColor="text1"/>
                <w:sz w:val="14"/>
              </w:rPr>
              <w:t>道路ネットワーク（</w:t>
            </w:r>
            <w:proofErr w:type="spellStart"/>
            <w:r w:rsidR="009E61C8" w:rsidRPr="00F9137B">
              <w:rPr>
                <w:rFonts w:hint="eastAsia"/>
                <w:color w:val="000000" w:themeColor="text1"/>
                <w:sz w:val="14"/>
              </w:rPr>
              <w:t>GraphML</w:t>
            </w:r>
            <w:proofErr w:type="spellEnd"/>
            <w:r>
              <w:rPr>
                <w:rFonts w:hint="eastAsia"/>
                <w:color w:val="000000" w:themeColor="text1"/>
                <w:sz w:val="14"/>
              </w:rPr>
              <w:t>）</w:t>
            </w:r>
          </w:p>
        </w:tc>
        <w:tc>
          <w:tcPr>
            <w:tcW w:w="3682" w:type="dxa"/>
            <w:tcMar>
              <w:top w:w="55" w:type="dxa"/>
              <w:left w:w="55" w:type="dxa"/>
              <w:bottom w:w="55" w:type="dxa"/>
              <w:right w:w="55" w:type="dxa"/>
            </w:tcMar>
            <w:vAlign w:val="center"/>
          </w:tcPr>
          <w:p w14:paraId="39DD7E70" w14:textId="714E20AA" w:rsidR="009E61C8" w:rsidRPr="00F9137B" w:rsidRDefault="00F57CA2" w:rsidP="00647CAF">
            <w:pPr>
              <w:jc w:val="left"/>
              <w:rPr>
                <w:color w:val="000000" w:themeColor="text1"/>
                <w:sz w:val="14"/>
              </w:rPr>
            </w:pPr>
            <w:r>
              <w:rPr>
                <w:rFonts w:hint="eastAsia"/>
                <w:color w:val="000000" w:themeColor="text1"/>
                <w:sz w:val="14"/>
              </w:rPr>
              <w:t>SUMO・</w:t>
            </w:r>
            <w:proofErr w:type="spellStart"/>
            <w:r>
              <w:rPr>
                <w:rFonts w:hint="eastAsia"/>
                <w:color w:val="000000" w:themeColor="text1"/>
                <w:sz w:val="14"/>
              </w:rPr>
              <w:t>TraCI</w:t>
            </w:r>
            <w:proofErr w:type="spellEnd"/>
            <w:r>
              <w:rPr>
                <w:rFonts w:hint="eastAsia"/>
                <w:color w:val="000000" w:themeColor="text1"/>
                <w:sz w:val="14"/>
              </w:rPr>
              <w:t xml:space="preserve">　避難経路検索と,SUMO上での車両走行・時刻別の道路閉鎖に使う.</w:t>
            </w:r>
          </w:p>
        </w:tc>
      </w:tr>
    </w:tbl>
    <w:p w14:paraId="01DA1062" w14:textId="77777777" w:rsidR="003C335A" w:rsidRDefault="0071068F" w:rsidP="00BA5530">
      <w:pPr>
        <w:rPr>
          <w:color w:val="000000" w:themeColor="text1"/>
        </w:rPr>
      </w:pPr>
      <w:r w:rsidRPr="0071068F">
        <w:rPr>
          <w:color w:val="000000" w:themeColor="text1"/>
        </w:rPr>
        <w:t>Phase 2では，Phase 1で抽出した閉鎖道路をSUMO edge IDへ対応付け，GSIの8時点の浸水範囲に基づいて時刻別に道路を閉鎖した動的シミュレーションを行う．これは，浸水そのものをSUMOで計算するという意味ではなく，浸水デー</w:t>
      </w:r>
      <w:r w:rsidRPr="0071068F">
        <w:rPr>
          <w:color w:val="000000" w:themeColor="text1"/>
        </w:rPr>
        <w:lastRenderedPageBreak/>
        <w:t>タから作成した時刻別の閉鎖条件をSUMOへ入力するという意味である．Phase 1が全閉鎖を一度に与えた静的な経路確認であるのに対し，Phase 2では，時刻ごとに道路が閉鎖されていく中で，走行中に進路を閉鎖された車両が</w:t>
      </w:r>
      <w:proofErr w:type="spellStart"/>
      <w:r w:rsidRPr="0071068F">
        <w:rPr>
          <w:color w:val="000000" w:themeColor="text1"/>
        </w:rPr>
        <w:t>TraCI</w:t>
      </w:r>
      <w:proofErr w:type="spellEnd"/>
      <w:r w:rsidRPr="0071068F">
        <w:rPr>
          <w:color w:val="000000" w:themeColor="text1"/>
        </w:rPr>
        <w:t>を用いてその都度別経路を再探索する．これにより，自家用車のみで避難する基準シナリオを作成する</w:t>
      </w:r>
      <w:r w:rsidR="003C335A">
        <w:rPr>
          <w:rFonts w:hint="eastAsia"/>
          <w:color w:val="000000" w:themeColor="text1"/>
        </w:rPr>
        <w:t>.</w:t>
      </w:r>
    </w:p>
    <w:p w14:paraId="6A6195BB" w14:textId="3E1066A5" w:rsidR="0071068F" w:rsidRPr="00F9137B" w:rsidRDefault="003C335A" w:rsidP="00BA5530">
      <w:pPr>
        <w:rPr>
          <w:color w:val="000000" w:themeColor="text1"/>
        </w:rPr>
      </w:pPr>
      <w:r w:rsidRPr="003C335A">
        <w:rPr>
          <w:color w:val="000000" w:themeColor="text1"/>
        </w:rPr>
        <w:t>Phase 3では，Phase 2までのシミュレーション結果を踏まえ，既存のデマンド交通を災害時の避難支援に活用する可能性を，様々な観点から検討する．</w:t>
      </w:r>
    </w:p>
    <w:p w14:paraId="6145890F" w14:textId="77777777" w:rsidR="00DF4543" w:rsidRPr="00F9137B" w:rsidRDefault="00DF4543" w:rsidP="00BA5530">
      <w:pPr>
        <w:rPr>
          <w:color w:val="000000" w:themeColor="text1"/>
        </w:rPr>
      </w:pPr>
    </w:p>
    <w:p w14:paraId="094AA008" w14:textId="32F60997" w:rsidR="00EA3BD5" w:rsidRPr="00F9137B" w:rsidRDefault="00DF4543">
      <w:pPr>
        <w:pStyle w:val="1"/>
        <w:rPr>
          <w:color w:val="000000" w:themeColor="text1"/>
        </w:rPr>
      </w:pPr>
      <w:r w:rsidRPr="00F9137B">
        <w:rPr>
          <w:rFonts w:ascii="游明朝" w:eastAsia="游明朝" w:hAnsi="游明朝" w:hint="eastAsia"/>
          <w:color w:val="000000" w:themeColor="text1"/>
        </w:rPr>
        <w:t>今後の予定</w:t>
      </w:r>
    </w:p>
    <w:p w14:paraId="16ADE3BB" w14:textId="2E6982A1" w:rsidR="00316EAB" w:rsidRPr="00F9137B" w:rsidRDefault="00263B2F" w:rsidP="00263B2F">
      <w:pPr>
        <w:ind w:firstLineChars="150" w:firstLine="270"/>
        <w:jc w:val="left"/>
        <w:rPr>
          <w:color w:val="000000" w:themeColor="text1"/>
        </w:rPr>
      </w:pPr>
      <w:r w:rsidRPr="00263B2F">
        <w:rPr>
          <w:color w:val="000000" w:themeColor="text1"/>
        </w:rPr>
        <w:t>現時点では，Phase 1（避難困難者の静的推計）とPhase 2（SUMO・</w:t>
      </w:r>
      <w:proofErr w:type="spellStart"/>
      <w:r w:rsidRPr="00263B2F">
        <w:rPr>
          <w:color w:val="000000" w:themeColor="text1"/>
        </w:rPr>
        <w:t>TraCI</w:t>
      </w:r>
      <w:proofErr w:type="spellEnd"/>
      <w:r w:rsidRPr="00263B2F">
        <w:rPr>
          <w:color w:val="000000" w:themeColor="text1"/>
        </w:rPr>
        <w:t>による動的シミュレーション）の実装が完了している．</w:t>
      </w:r>
      <w:r w:rsidR="00316EAB" w:rsidRPr="00F9137B">
        <w:rPr>
          <w:color w:val="000000" w:themeColor="text1"/>
        </w:rPr>
        <w:t>今後は，</w:t>
      </w:r>
      <w:r w:rsidR="0051785B" w:rsidRPr="0051785B">
        <w:rPr>
          <w:color w:val="000000" w:themeColor="text1"/>
        </w:rPr>
        <w:t>これらの結果の整理と，デマンド交通バスを導入したシナリオの作成・比較を進める．</w:t>
      </w:r>
    </w:p>
    <w:p w14:paraId="7B13AB87" w14:textId="77777777" w:rsidR="00883C96" w:rsidRPr="00883C96" w:rsidRDefault="00883C96" w:rsidP="00883C96">
      <w:pPr>
        <w:jc w:val="left"/>
        <w:rPr>
          <w:color w:val="000000" w:themeColor="text1"/>
        </w:rPr>
      </w:pPr>
      <w:r w:rsidRPr="00883C96">
        <w:rPr>
          <w:rFonts w:hint="eastAsia"/>
          <w:color w:val="000000" w:themeColor="text1"/>
        </w:rPr>
        <w:t>まず，自家用車のみの避難シナリオを作成する．このシナリオでは，出発地，目的地，車両数，出発時刻，道路閉鎖時刻，再経路探索の条件を整理する．〔変更</w:t>
      </w:r>
      <w:r w:rsidRPr="00883C96">
        <w:rPr>
          <w:color w:val="000000" w:themeColor="text1"/>
        </w:rPr>
        <w:t>6〕本シミュレーションでは，N03で切り出した対象市区町村の境界を解析範囲とし，域外への移動・域外からの流入車両は発生させない（境界をまたぐ交通は対象外とする）．また，浸水開始と同時に全車両が出発するのか，出発時刻を分散させるのかは，シミュレーション条件として明確にする．</w:t>
      </w:r>
    </w:p>
    <w:p w14:paraId="6983D6A6" w14:textId="3CA85753" w:rsidR="00316EAB" w:rsidRPr="00F9137B" w:rsidRDefault="00883C96" w:rsidP="00883C96">
      <w:pPr>
        <w:jc w:val="left"/>
        <w:rPr>
          <w:color w:val="000000" w:themeColor="text1"/>
        </w:rPr>
      </w:pPr>
      <w:r w:rsidRPr="00883C96">
        <w:rPr>
          <w:rFonts w:hint="eastAsia"/>
          <w:color w:val="000000" w:themeColor="text1"/>
        </w:rPr>
        <w:t>最後に，デマンド交通バスを導入する条件を設定する．バスの乗車対象者，乗降地点，目的地とする避難所，運行台数，経路選択方法を整理し，自家用車のみの場合と同じ指標で比較できるようにする．比較指標としては，到着人数，未到着人数，主要避難路の混雑，バス輸送人数などを検討する．</w:t>
      </w:r>
    </w:p>
    <w:p w14:paraId="5BE74F5D" w14:textId="01FE30CC" w:rsidR="00EA3BD5" w:rsidRPr="00F9137B" w:rsidRDefault="00075B9A" w:rsidP="00CC57C4">
      <w:pPr>
        <w:pStyle w:val="1"/>
        <w:numPr>
          <w:ilvl w:val="0"/>
          <w:numId w:val="0"/>
        </w:numPr>
        <w:jc w:val="left"/>
        <w:rPr>
          <w:color w:val="000000" w:themeColor="text1"/>
        </w:rPr>
      </w:pPr>
      <w:r w:rsidRPr="00F9137B">
        <w:rPr>
          <w:rFonts w:ascii="游明朝" w:eastAsia="游明朝" w:hAnsi="游明朝"/>
          <w:color w:val="000000" w:themeColor="text1"/>
        </w:rPr>
        <w:t>5. おわりに</w:t>
      </w:r>
    </w:p>
    <w:p w14:paraId="106022C6" w14:textId="2B51CCB4" w:rsidR="003956EB" w:rsidRPr="00F9137B" w:rsidRDefault="003956EB" w:rsidP="00195B65">
      <w:pPr>
        <w:ind w:firstLine="180"/>
        <w:jc w:val="left"/>
        <w:rPr>
          <w:color w:val="000000" w:themeColor="text1"/>
        </w:rPr>
      </w:pPr>
      <w:r w:rsidRPr="00F9137B">
        <w:rPr>
          <w:color w:val="000000" w:themeColor="text1"/>
        </w:rPr>
        <w:t>本研究では，2015年鬼怒川氾濫を事例に，浸水時の道路閉鎖を考慮した避難シミュレーションの構築を計画している．今後は，浸水データ，道路ネットワーク，人口メッシュ，避難施設データを組み合わせ，自家用車避難の基準シナリオとデマンド交通バス活用シナリオを作成する．今回の発表では，そのために使用するデータ，シミュレーション条件，今後の作業手順を整理した．これにより，河川氾濫時におけるデマンド交通バスの避難支援手段としての活用可能性を検討する準備を進める．</w:t>
      </w:r>
    </w:p>
    <w:p w14:paraId="4595F227" w14:textId="77777777" w:rsidR="00953411" w:rsidRPr="00F9137B" w:rsidRDefault="00953411" w:rsidP="00953411">
      <w:pPr>
        <w:jc w:val="left"/>
        <w:rPr>
          <w:color w:val="000000" w:themeColor="text1"/>
        </w:rPr>
      </w:pPr>
    </w:p>
    <w:p w14:paraId="4DC51CDC" w14:textId="2762ACD6" w:rsidR="00EA3BD5" w:rsidRPr="00F9137B" w:rsidRDefault="00075B9A" w:rsidP="00195B65">
      <w:pPr>
        <w:ind w:firstLine="180"/>
        <w:jc w:val="left"/>
        <w:rPr>
          <w:color w:val="000000" w:themeColor="text1"/>
        </w:rPr>
      </w:pPr>
      <w:r w:rsidRPr="00F9137B">
        <w:rPr>
          <w:color w:val="000000" w:themeColor="text1"/>
        </w:rPr>
        <w:t>参考文献</w:t>
      </w:r>
    </w:p>
    <w:p w14:paraId="62E86040" w14:textId="316CA478" w:rsidR="00953411" w:rsidRPr="00F9137B" w:rsidRDefault="00953411" w:rsidP="00953411">
      <w:pPr>
        <w:ind w:firstLine="180"/>
        <w:rPr>
          <w:color w:val="000000" w:themeColor="text1"/>
        </w:rPr>
      </w:pPr>
      <w:r w:rsidRPr="00F9137B">
        <w:rPr>
          <w:color w:val="000000" w:themeColor="text1"/>
        </w:rPr>
        <w:t>[1] 国土地理院：平成27年9月関東・東北豪雨の情報，https://www.gsi.go.jp/BOUSAI/H27.taihuu18gou.html，閲覧日：2026年5月20日．</w:t>
      </w:r>
    </w:p>
    <w:p w14:paraId="23B472F4" w14:textId="6D01586A" w:rsidR="00953411" w:rsidRPr="00F9137B" w:rsidRDefault="00953411" w:rsidP="00953411">
      <w:pPr>
        <w:ind w:firstLine="180"/>
        <w:rPr>
          <w:color w:val="000000" w:themeColor="text1"/>
        </w:rPr>
      </w:pPr>
      <w:r w:rsidRPr="00F9137B">
        <w:rPr>
          <w:color w:val="000000" w:themeColor="text1"/>
        </w:rPr>
        <w:t>[2] 国土交通省関東地方整備局下館河川事務所：鬼怒川緊急対策プロジェクト，https://www.ktr.mlit.go.jp/shimodate/shimodate00166.html，閲覧日：2026年5月20日．</w:t>
      </w:r>
    </w:p>
    <w:p w14:paraId="1D592A61" w14:textId="58CAB87E" w:rsidR="00953411" w:rsidRPr="00F9137B" w:rsidRDefault="00953411" w:rsidP="00953411">
      <w:pPr>
        <w:ind w:firstLine="180"/>
        <w:rPr>
          <w:color w:val="000000" w:themeColor="text1"/>
        </w:rPr>
      </w:pPr>
      <w:r w:rsidRPr="00F9137B">
        <w:rPr>
          <w:color w:val="000000" w:themeColor="text1"/>
        </w:rPr>
        <w:t>[3] Lopez, P. A. et al.: Microscopic Traffic Simulation using SUMO, 2018 21st International Conference on Intelligent Transportation Systems, pp.2575-2582, 2018.</w:t>
      </w:r>
    </w:p>
    <w:p w14:paraId="37405E64" w14:textId="1B01CBFC" w:rsidR="00953411" w:rsidRPr="00F9137B" w:rsidRDefault="00953411" w:rsidP="00953411">
      <w:pPr>
        <w:ind w:firstLine="180"/>
        <w:rPr>
          <w:color w:val="000000" w:themeColor="text1"/>
        </w:rPr>
      </w:pPr>
      <w:r w:rsidRPr="00F9137B">
        <w:rPr>
          <w:color w:val="000000" w:themeColor="text1"/>
        </w:rPr>
        <w:t>[4] Eclipse SUMO：SUMO Documentation，https://sumo.dlr.de/docs/，閲覧日：2026年6月7日．</w:t>
      </w:r>
    </w:p>
    <w:p w14:paraId="1CB633D9" w14:textId="277A66A6" w:rsidR="00953411" w:rsidRPr="00F9137B" w:rsidRDefault="00953411" w:rsidP="00953411">
      <w:pPr>
        <w:ind w:firstLine="180"/>
        <w:rPr>
          <w:color w:val="000000" w:themeColor="text1"/>
        </w:rPr>
      </w:pPr>
      <w:r w:rsidRPr="00F9137B">
        <w:rPr>
          <w:color w:val="000000" w:themeColor="text1"/>
        </w:rPr>
        <w:t>[5] 国土交通政策研究所：多様な地域公共交通サービスの導入状況に関する調査研究，https://www.mlit.go.jp/pri/houkoku/gaiyou/kkk147.html，閲覧日：2026年5月28日．</w:t>
      </w:r>
    </w:p>
    <w:p w14:paraId="501A4260" w14:textId="51DACB1B" w:rsidR="00953411" w:rsidRPr="00F9137B" w:rsidRDefault="00953411" w:rsidP="00953411">
      <w:pPr>
        <w:ind w:firstLine="180"/>
        <w:rPr>
          <w:color w:val="000000" w:themeColor="text1"/>
        </w:rPr>
      </w:pPr>
      <w:r w:rsidRPr="00F9137B">
        <w:rPr>
          <w:color w:val="000000" w:themeColor="text1"/>
        </w:rPr>
        <w:t>[6] 政府広報オンライン：防災特集 ACTION02 発災時の行動，https://www.gov-online.go.jp/tokusyu/bousai/disaster.html，閲覧日：2026年5月28日．</w:t>
      </w:r>
    </w:p>
    <w:p w14:paraId="03EE006D" w14:textId="0ED7BD1C" w:rsidR="00953411" w:rsidRPr="00F9137B" w:rsidRDefault="00953411" w:rsidP="00953411">
      <w:pPr>
        <w:ind w:firstLine="180"/>
        <w:rPr>
          <w:color w:val="000000" w:themeColor="text1"/>
        </w:rPr>
      </w:pPr>
      <w:r w:rsidRPr="00F9137B">
        <w:rPr>
          <w:color w:val="000000" w:themeColor="text1"/>
        </w:rPr>
        <w:t>[7] 国土交通省：川の防災情報 解説「浸水深と避難行動」，https://city.river.go.jp/kawabou/reference/index05.html，閲覧日：2026年5月28日．</w:t>
      </w:r>
    </w:p>
    <w:p w14:paraId="0D20EE7D" w14:textId="4750019D" w:rsidR="00953411" w:rsidRPr="00F9137B" w:rsidRDefault="00953411" w:rsidP="00953411">
      <w:pPr>
        <w:ind w:firstLine="180"/>
        <w:rPr>
          <w:color w:val="000000" w:themeColor="text1"/>
        </w:rPr>
      </w:pPr>
      <w:r w:rsidRPr="00F9137B">
        <w:rPr>
          <w:color w:val="000000" w:themeColor="text1"/>
        </w:rPr>
        <w:t>[8] 国土交通省国土数値情報：浸水深コード，https://nlftp.mlit.go.jp/ksj/gml/codelist/WaterDepthCd.html，閲覧日：2026年5月28日．</w:t>
      </w:r>
    </w:p>
    <w:p w14:paraId="10B2E67A" w14:textId="4369D7EC" w:rsidR="00EA3BD5" w:rsidRPr="00F9137B" w:rsidRDefault="00953411" w:rsidP="00953411">
      <w:pPr>
        <w:ind w:firstLine="180"/>
        <w:rPr>
          <w:color w:val="000000" w:themeColor="text1"/>
        </w:rPr>
      </w:pPr>
      <w:r w:rsidRPr="00F9137B">
        <w:rPr>
          <w:color w:val="000000" w:themeColor="text1"/>
        </w:rPr>
        <w:t>[9] 内閣府：避難行動要支援者の避難行動支援に関する取組指針の改定（令和3年5月），https://www.bousai.go.jp/taisaku/hisaisyagyousei/youengosya/r3/index.html，閲覧日：2026年6月7日．</w:t>
      </w:r>
    </w:p>
    <w:sectPr w:rsidR="00EA3BD5" w:rsidRPr="00F9137B" w:rsidSect="00A34A74">
      <w:type w:val="continuous"/>
      <w:pgSz w:w="11906" w:h="16838" w:code="9"/>
      <w:pgMar w:top="1134" w:right="850" w:bottom="850" w:left="850" w:header="794" w:footer="510"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00F5F" w14:textId="77777777" w:rsidR="00153448" w:rsidRDefault="00153448">
      <w:r>
        <w:separator/>
      </w:r>
    </w:p>
  </w:endnote>
  <w:endnote w:type="continuationSeparator" w:id="0">
    <w:p w14:paraId="6DC5D51E" w14:textId="77777777" w:rsidR="00153448" w:rsidRDefault="00153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685D" w14:textId="77777777" w:rsidR="00EF372E" w:rsidRDefault="00EF372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6A33" w14:textId="77777777" w:rsidR="00EF372E" w:rsidRDefault="00EF372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2F9C" w14:textId="77777777" w:rsidR="00EF372E" w:rsidRDefault="00EF372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3CEDE" w14:textId="77777777" w:rsidR="00153448" w:rsidRDefault="00153448">
      <w:r>
        <w:separator/>
      </w:r>
    </w:p>
  </w:footnote>
  <w:footnote w:type="continuationSeparator" w:id="0">
    <w:p w14:paraId="28EB2F12" w14:textId="77777777" w:rsidR="00153448" w:rsidRDefault="00153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7D77" w14:textId="77777777" w:rsidR="00EF372E" w:rsidRDefault="00EF372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8A3D" w14:textId="516DF509" w:rsidR="00EF372E" w:rsidRPr="00D34479" w:rsidRDefault="00D34479">
    <w:pPr>
      <w:pStyle w:val="a3"/>
      <w:rPr>
        <w:rFonts w:asciiTheme="majorEastAsia" w:eastAsiaTheme="majorEastAsia" w:hAnsiTheme="majorEastAsia" w:hint="eastAsia"/>
        <w:bCs/>
      </w:rPr>
    </w:pPr>
    <w:r w:rsidRPr="00D34479">
      <w:rPr>
        <w:rFonts w:asciiTheme="majorEastAsia" w:eastAsiaTheme="majorEastAsia" w:hAnsiTheme="majorEastAsia" w:hint="eastAsia"/>
        <w:bCs/>
        <w:sz w:val="24"/>
        <w:szCs w:val="24"/>
      </w:rPr>
      <w:t>MM-3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6645" w14:textId="77777777" w:rsidR="00EF372E" w:rsidRDefault="00EF372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393962858">
    <w:abstractNumId w:val="1"/>
  </w:num>
  <w:num w:numId="2" w16cid:durableId="1511944953">
    <w:abstractNumId w:val="0"/>
  </w:num>
  <w:num w:numId="3" w16cid:durableId="2105611604">
    <w:abstractNumId w:val="3"/>
  </w:num>
  <w:num w:numId="4" w16cid:durableId="736174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06EBC"/>
    <w:rsid w:val="00020963"/>
    <w:rsid w:val="00024DDF"/>
    <w:rsid w:val="0003054D"/>
    <w:rsid w:val="00055E64"/>
    <w:rsid w:val="00075B9A"/>
    <w:rsid w:val="0008631A"/>
    <w:rsid w:val="000A1339"/>
    <w:rsid w:val="000E2B94"/>
    <w:rsid w:val="000F281D"/>
    <w:rsid w:val="000F76B5"/>
    <w:rsid w:val="00110C9F"/>
    <w:rsid w:val="00112097"/>
    <w:rsid w:val="00151844"/>
    <w:rsid w:val="0015266C"/>
    <w:rsid w:val="00152FE5"/>
    <w:rsid w:val="00153448"/>
    <w:rsid w:val="00170CBF"/>
    <w:rsid w:val="0018777A"/>
    <w:rsid w:val="00193EF7"/>
    <w:rsid w:val="00195B65"/>
    <w:rsid w:val="001B0C75"/>
    <w:rsid w:val="001C5135"/>
    <w:rsid w:val="001D028F"/>
    <w:rsid w:val="0020449B"/>
    <w:rsid w:val="00205466"/>
    <w:rsid w:val="002249DD"/>
    <w:rsid w:val="00236AFE"/>
    <w:rsid w:val="0024249B"/>
    <w:rsid w:val="00246158"/>
    <w:rsid w:val="0024704C"/>
    <w:rsid w:val="00263B2F"/>
    <w:rsid w:val="00290EE3"/>
    <w:rsid w:val="00292812"/>
    <w:rsid w:val="002C1364"/>
    <w:rsid w:val="002C25BB"/>
    <w:rsid w:val="002C5142"/>
    <w:rsid w:val="002D3690"/>
    <w:rsid w:val="002E0964"/>
    <w:rsid w:val="002E79D5"/>
    <w:rsid w:val="002F2B48"/>
    <w:rsid w:val="00316EAB"/>
    <w:rsid w:val="00317803"/>
    <w:rsid w:val="0032088A"/>
    <w:rsid w:val="0032114A"/>
    <w:rsid w:val="003234E8"/>
    <w:rsid w:val="00326F57"/>
    <w:rsid w:val="0033291E"/>
    <w:rsid w:val="00351A82"/>
    <w:rsid w:val="0035776B"/>
    <w:rsid w:val="00393275"/>
    <w:rsid w:val="00394FBC"/>
    <w:rsid w:val="003956EB"/>
    <w:rsid w:val="00395858"/>
    <w:rsid w:val="003A64A2"/>
    <w:rsid w:val="003C335A"/>
    <w:rsid w:val="003C3CF7"/>
    <w:rsid w:val="003E15C1"/>
    <w:rsid w:val="003F0126"/>
    <w:rsid w:val="003F7BBD"/>
    <w:rsid w:val="00433D84"/>
    <w:rsid w:val="004354B5"/>
    <w:rsid w:val="00445177"/>
    <w:rsid w:val="00451F4C"/>
    <w:rsid w:val="00481EBA"/>
    <w:rsid w:val="004A2CFC"/>
    <w:rsid w:val="004C75CC"/>
    <w:rsid w:val="004E5BB6"/>
    <w:rsid w:val="004F1E50"/>
    <w:rsid w:val="004F1E7D"/>
    <w:rsid w:val="005038A1"/>
    <w:rsid w:val="00503C49"/>
    <w:rsid w:val="00503F7F"/>
    <w:rsid w:val="00511501"/>
    <w:rsid w:val="005154F0"/>
    <w:rsid w:val="0051785B"/>
    <w:rsid w:val="00520FB2"/>
    <w:rsid w:val="00527F8F"/>
    <w:rsid w:val="00535010"/>
    <w:rsid w:val="00572D40"/>
    <w:rsid w:val="00593574"/>
    <w:rsid w:val="005A3ED5"/>
    <w:rsid w:val="005D4856"/>
    <w:rsid w:val="005D54B7"/>
    <w:rsid w:val="005E3E8E"/>
    <w:rsid w:val="006120DD"/>
    <w:rsid w:val="00613E6A"/>
    <w:rsid w:val="006179D7"/>
    <w:rsid w:val="00625100"/>
    <w:rsid w:val="00632D7B"/>
    <w:rsid w:val="00636481"/>
    <w:rsid w:val="00636ECF"/>
    <w:rsid w:val="00686586"/>
    <w:rsid w:val="006975FF"/>
    <w:rsid w:val="006A4522"/>
    <w:rsid w:val="006A6596"/>
    <w:rsid w:val="006C2708"/>
    <w:rsid w:val="006C74F7"/>
    <w:rsid w:val="00701E01"/>
    <w:rsid w:val="00705E49"/>
    <w:rsid w:val="0071068F"/>
    <w:rsid w:val="00713804"/>
    <w:rsid w:val="007356AA"/>
    <w:rsid w:val="00745667"/>
    <w:rsid w:val="007456F1"/>
    <w:rsid w:val="00757A88"/>
    <w:rsid w:val="00762100"/>
    <w:rsid w:val="00765215"/>
    <w:rsid w:val="007A40FA"/>
    <w:rsid w:val="007B53CD"/>
    <w:rsid w:val="00804B65"/>
    <w:rsid w:val="0080550B"/>
    <w:rsid w:val="008134FC"/>
    <w:rsid w:val="00824636"/>
    <w:rsid w:val="0086577F"/>
    <w:rsid w:val="00875DBF"/>
    <w:rsid w:val="00880B6D"/>
    <w:rsid w:val="008818F8"/>
    <w:rsid w:val="00882459"/>
    <w:rsid w:val="00883C96"/>
    <w:rsid w:val="008A7DD4"/>
    <w:rsid w:val="008C5A96"/>
    <w:rsid w:val="008D6D6C"/>
    <w:rsid w:val="008E4054"/>
    <w:rsid w:val="008F5C6D"/>
    <w:rsid w:val="00906B9B"/>
    <w:rsid w:val="00911662"/>
    <w:rsid w:val="0092211C"/>
    <w:rsid w:val="00933987"/>
    <w:rsid w:val="009432D3"/>
    <w:rsid w:val="00953411"/>
    <w:rsid w:val="00955E71"/>
    <w:rsid w:val="00957A8B"/>
    <w:rsid w:val="009713B4"/>
    <w:rsid w:val="00976747"/>
    <w:rsid w:val="009C66BE"/>
    <w:rsid w:val="009C67BB"/>
    <w:rsid w:val="009E61C8"/>
    <w:rsid w:val="00A000A1"/>
    <w:rsid w:val="00A177D9"/>
    <w:rsid w:val="00A2088B"/>
    <w:rsid w:val="00A34A74"/>
    <w:rsid w:val="00A41777"/>
    <w:rsid w:val="00A626C0"/>
    <w:rsid w:val="00A733AD"/>
    <w:rsid w:val="00A75DA2"/>
    <w:rsid w:val="00A92588"/>
    <w:rsid w:val="00A954FE"/>
    <w:rsid w:val="00A9730C"/>
    <w:rsid w:val="00AA1B6A"/>
    <w:rsid w:val="00AE78C6"/>
    <w:rsid w:val="00B02355"/>
    <w:rsid w:val="00B03755"/>
    <w:rsid w:val="00B20AE3"/>
    <w:rsid w:val="00B2179B"/>
    <w:rsid w:val="00B47096"/>
    <w:rsid w:val="00B63E7F"/>
    <w:rsid w:val="00B9732E"/>
    <w:rsid w:val="00BA14C8"/>
    <w:rsid w:val="00BA4B50"/>
    <w:rsid w:val="00BA5240"/>
    <w:rsid w:val="00BA5530"/>
    <w:rsid w:val="00BA6B5A"/>
    <w:rsid w:val="00BB6019"/>
    <w:rsid w:val="00BB713E"/>
    <w:rsid w:val="00BC370C"/>
    <w:rsid w:val="00BC66F7"/>
    <w:rsid w:val="00BD3105"/>
    <w:rsid w:val="00BD369D"/>
    <w:rsid w:val="00BD689A"/>
    <w:rsid w:val="00BE236B"/>
    <w:rsid w:val="00BE3907"/>
    <w:rsid w:val="00BE7B4D"/>
    <w:rsid w:val="00C06785"/>
    <w:rsid w:val="00C22865"/>
    <w:rsid w:val="00C312A0"/>
    <w:rsid w:val="00C40F8C"/>
    <w:rsid w:val="00C6318C"/>
    <w:rsid w:val="00C712F6"/>
    <w:rsid w:val="00C94B64"/>
    <w:rsid w:val="00C952A5"/>
    <w:rsid w:val="00CB3369"/>
    <w:rsid w:val="00CB5A4E"/>
    <w:rsid w:val="00CC1236"/>
    <w:rsid w:val="00CC4047"/>
    <w:rsid w:val="00CC57C4"/>
    <w:rsid w:val="00CD1585"/>
    <w:rsid w:val="00CD461C"/>
    <w:rsid w:val="00D02E7F"/>
    <w:rsid w:val="00D34479"/>
    <w:rsid w:val="00D53D19"/>
    <w:rsid w:val="00D90DB1"/>
    <w:rsid w:val="00DA131A"/>
    <w:rsid w:val="00DC75E7"/>
    <w:rsid w:val="00DD65BE"/>
    <w:rsid w:val="00DD6C63"/>
    <w:rsid w:val="00DF1A5B"/>
    <w:rsid w:val="00DF4543"/>
    <w:rsid w:val="00E00170"/>
    <w:rsid w:val="00E20A5E"/>
    <w:rsid w:val="00E26EB9"/>
    <w:rsid w:val="00E60B0B"/>
    <w:rsid w:val="00E652C4"/>
    <w:rsid w:val="00E777CF"/>
    <w:rsid w:val="00E82E23"/>
    <w:rsid w:val="00E8566D"/>
    <w:rsid w:val="00EA3BD5"/>
    <w:rsid w:val="00EA78E5"/>
    <w:rsid w:val="00EB5120"/>
    <w:rsid w:val="00ED2C4D"/>
    <w:rsid w:val="00EF372E"/>
    <w:rsid w:val="00F02A64"/>
    <w:rsid w:val="00F22B83"/>
    <w:rsid w:val="00F25794"/>
    <w:rsid w:val="00F37AF7"/>
    <w:rsid w:val="00F441E3"/>
    <w:rsid w:val="00F55089"/>
    <w:rsid w:val="00F57CA2"/>
    <w:rsid w:val="00F60066"/>
    <w:rsid w:val="00F719A2"/>
    <w:rsid w:val="00F73CDE"/>
    <w:rsid w:val="00F76521"/>
    <w:rsid w:val="00F77091"/>
    <w:rsid w:val="00F81539"/>
    <w:rsid w:val="00F9137B"/>
    <w:rsid w:val="00F91D6F"/>
    <w:rsid w:val="00F972EF"/>
    <w:rsid w:val="00FA3370"/>
    <w:rsid w:val="00FF20DE"/>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B6A"/>
    <w:pPr>
      <w:widowControl w:val="0"/>
      <w:spacing w:after="40"/>
      <w:jc w:val="both"/>
    </w:pPr>
    <w:rPr>
      <w:rFonts w:ascii="游明朝" w:eastAsia="游明朝" w:hAnsi="游明朝"/>
      <w:kern w:val="2"/>
      <w:sz w:val="18"/>
      <w:szCs w:val="22"/>
    </w:rPr>
  </w:style>
  <w:style w:type="paragraph" w:styleId="1">
    <w:name w:val="heading 1"/>
    <w:basedOn w:val="a"/>
    <w:next w:val="a"/>
    <w:qFormat/>
    <w:rsid w:val="00C6318C"/>
    <w:pPr>
      <w:keepNext/>
      <w:numPr>
        <w:numId w:val="1"/>
      </w:numPr>
      <w:spacing w:before="100"/>
      <w:outlineLvl w:val="0"/>
    </w:pPr>
    <w:rPr>
      <w:rFonts w:ascii="Yu Gothic" w:eastAsia="Yu Gothic" w:hAnsi="Yu Gothic"/>
      <w:b/>
      <w:sz w:val="21"/>
      <w:szCs w:val="24"/>
    </w:rPr>
  </w:style>
  <w:style w:type="paragraph" w:styleId="2">
    <w:name w:val="heading 2"/>
    <w:basedOn w:val="a"/>
    <w:next w:val="a"/>
    <w:qFormat/>
    <w:pPr>
      <w:keepNext/>
      <w:numPr>
        <w:ilvl w:val="1"/>
        <w:numId w:val="1"/>
      </w:numPr>
      <w:spacing w:before="100"/>
      <w:outlineLvl w:val="1"/>
    </w:pPr>
    <w:rPr>
      <w:rFonts w:ascii="Yu Gothic" w:eastAsia="Yu Gothic" w:hAnsi="Yu Gothic"/>
      <w:b/>
      <w:sz w:val="19"/>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60B0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488</Words>
  <Characters>2785</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帝京大学理工学部情報電子工学科予稿テンプレート</vt:lpstr>
      <vt:lpstr>タイトル「まちづくりにおけるソーシャル・ネットワーキング・サービス(SNS)の活用に関する研究」</vt:lpstr>
    </vt:vector>
  </TitlesOfParts>
  <Company>Microsoft</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古賀 玲次</cp:lastModifiedBy>
  <cp:revision>20</cp:revision>
  <dcterms:created xsi:type="dcterms:W3CDTF">2026-06-22T07:10:00Z</dcterms:created>
  <dcterms:modified xsi:type="dcterms:W3CDTF">2026-06-29T04:32:00Z</dcterms:modified>
</cp:coreProperties>
</file>