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F802FA" w14:textId="4F2F56DE" w:rsidR="00915B92" w:rsidRPr="008E7E75" w:rsidRDefault="000E2387" w:rsidP="001E3A85">
      <w:pPr>
        <w:spacing w:line="480" w:lineRule="auto"/>
        <w:rPr>
          <w:rFonts w:ascii="Times New Roman" w:hAnsi="Times New Roman" w:cs="Times New Roman"/>
        </w:rPr>
      </w:pPr>
      <w:r>
        <w:rPr>
          <w:rFonts w:ascii="Times New Roman" w:hAnsi="Times New Roman" w:cs="Times New Roman"/>
        </w:rPr>
        <w:t>Emilia Keller</w:t>
      </w:r>
    </w:p>
    <w:p w14:paraId="61818D35" w14:textId="351DDC56" w:rsidR="008E7E75" w:rsidRPr="008E7E75" w:rsidRDefault="007579F0" w:rsidP="001E3A85">
      <w:pPr>
        <w:spacing w:line="480" w:lineRule="auto"/>
        <w:rPr>
          <w:rFonts w:ascii="Times New Roman" w:hAnsi="Times New Roman" w:cs="Times New Roman"/>
        </w:rPr>
      </w:pPr>
      <w:r>
        <w:rPr>
          <w:rFonts w:ascii="Times New Roman" w:hAnsi="Times New Roman" w:cs="Times New Roman"/>
        </w:rPr>
        <w:t>Matt</w:t>
      </w:r>
      <w:r w:rsidR="008E7E75" w:rsidRPr="008E7E75">
        <w:rPr>
          <w:rFonts w:ascii="Times New Roman" w:hAnsi="Times New Roman" w:cs="Times New Roman"/>
        </w:rPr>
        <w:t xml:space="preserve"> Bloom</w:t>
      </w:r>
    </w:p>
    <w:p w14:paraId="6C38AF02" w14:textId="793890E1" w:rsidR="008E7E75" w:rsidRPr="008E7E75" w:rsidRDefault="008E7E75" w:rsidP="001E3A85">
      <w:pPr>
        <w:spacing w:line="480" w:lineRule="auto"/>
        <w:rPr>
          <w:rFonts w:ascii="Times New Roman" w:hAnsi="Times New Roman" w:cs="Times New Roman"/>
        </w:rPr>
      </w:pPr>
      <w:r w:rsidRPr="008E7E75">
        <w:rPr>
          <w:rFonts w:ascii="Times New Roman" w:hAnsi="Times New Roman" w:cs="Times New Roman"/>
        </w:rPr>
        <w:t>Comp I</w:t>
      </w:r>
    </w:p>
    <w:p w14:paraId="0A1B0A44" w14:textId="3E99AA20" w:rsidR="008E7E75" w:rsidRPr="008E7E75" w:rsidRDefault="000E2387" w:rsidP="001E3A85">
      <w:pPr>
        <w:spacing w:line="480" w:lineRule="auto"/>
        <w:rPr>
          <w:rFonts w:ascii="Times New Roman" w:hAnsi="Times New Roman" w:cs="Times New Roman"/>
        </w:rPr>
      </w:pPr>
      <w:r>
        <w:rPr>
          <w:rFonts w:ascii="Times New Roman" w:hAnsi="Times New Roman" w:cs="Times New Roman"/>
        </w:rPr>
        <w:t>04/08/2025</w:t>
      </w:r>
    </w:p>
    <w:p w14:paraId="436F6962" w14:textId="42EF1D53" w:rsidR="008E7E75" w:rsidRPr="008E7E75" w:rsidRDefault="000E2387" w:rsidP="001E3A85">
      <w:pPr>
        <w:spacing w:line="480" w:lineRule="auto"/>
        <w:jc w:val="center"/>
        <w:rPr>
          <w:rFonts w:ascii="Times New Roman" w:hAnsi="Times New Roman" w:cs="Times New Roman"/>
        </w:rPr>
      </w:pPr>
      <w:r>
        <w:rPr>
          <w:rFonts w:ascii="Times New Roman" w:hAnsi="Times New Roman" w:cs="Times New Roman"/>
        </w:rPr>
        <w:t>Annotated Bibliography</w:t>
      </w:r>
    </w:p>
    <w:p w14:paraId="6BF90352" w14:textId="5261139E" w:rsidR="00BB4F57" w:rsidRDefault="00AF3135" w:rsidP="004A15E8">
      <w:pPr>
        <w:spacing w:line="480" w:lineRule="auto"/>
        <w:ind w:left="720" w:hanging="720"/>
      </w:pPr>
      <w:r w:rsidRPr="00AF3135">
        <w:rPr>
          <w:rFonts w:ascii="Times New Roman" w:hAnsi="Times New Roman" w:cs="Times New Roman"/>
        </w:rPr>
        <w:t>Malcolm, Finlay. “</w:t>
      </w:r>
      <w:proofErr w:type="spellStart"/>
      <w:r w:rsidRPr="00AF3135">
        <w:rPr>
          <w:rFonts w:ascii="Times New Roman" w:hAnsi="Times New Roman" w:cs="Times New Roman"/>
        </w:rPr>
        <w:t>Analysing</w:t>
      </w:r>
      <w:proofErr w:type="spellEnd"/>
      <w:r w:rsidRPr="00AF3135">
        <w:rPr>
          <w:rFonts w:ascii="Times New Roman" w:hAnsi="Times New Roman" w:cs="Times New Roman"/>
        </w:rPr>
        <w:t xml:space="preserve"> Extremism.” </w:t>
      </w:r>
      <w:r w:rsidRPr="00AF3135">
        <w:rPr>
          <w:rFonts w:ascii="Times New Roman" w:hAnsi="Times New Roman" w:cs="Times New Roman"/>
          <w:i/>
          <w:iCs/>
        </w:rPr>
        <w:t>Ethical Theory &amp; Moral Practice</w:t>
      </w:r>
      <w:r w:rsidRPr="00AF3135">
        <w:rPr>
          <w:rFonts w:ascii="Times New Roman" w:hAnsi="Times New Roman" w:cs="Times New Roman"/>
        </w:rPr>
        <w:t xml:space="preserve">, vol. 26, no. 2, Apr. 2023, pp. 321–27. </w:t>
      </w:r>
      <w:r w:rsidRPr="00AF3135">
        <w:rPr>
          <w:rFonts w:ascii="Times New Roman" w:hAnsi="Times New Roman" w:cs="Times New Roman"/>
          <w:i/>
          <w:iCs/>
        </w:rPr>
        <w:t>EBSCOhost</w:t>
      </w:r>
      <w:r w:rsidRPr="00AF3135">
        <w:rPr>
          <w:rFonts w:ascii="Times New Roman" w:hAnsi="Times New Roman" w:cs="Times New Roman"/>
        </w:rPr>
        <w:t xml:space="preserve">, </w:t>
      </w:r>
      <w:hyperlink r:id="rId6" w:history="1">
        <w:r w:rsidR="00BB4F57" w:rsidRPr="00C30072">
          <w:rPr>
            <w:rStyle w:val="Hyperlink"/>
            <w:rFonts w:ascii="Times New Roman" w:hAnsi="Times New Roman" w:cs="Times New Roman"/>
          </w:rPr>
          <w:t>https://doi-org.resources.kirkwood.edu/10.1007/s10677-023-10370-8</w:t>
        </w:r>
      </w:hyperlink>
      <w:r w:rsidRPr="00AF3135">
        <w:rPr>
          <w:rFonts w:ascii="Times New Roman" w:hAnsi="Times New Roman" w:cs="Times New Roman"/>
        </w:rPr>
        <w:t>.</w:t>
      </w:r>
    </w:p>
    <w:p w14:paraId="3AF3E324" w14:textId="6AF95DCC" w:rsidR="00BB4F57" w:rsidRDefault="00AF3135" w:rsidP="001E3A85">
      <w:pPr>
        <w:spacing w:line="480" w:lineRule="auto"/>
      </w:pPr>
      <w:r>
        <w:tab/>
        <w:t>This article “</w:t>
      </w:r>
      <w:proofErr w:type="spellStart"/>
      <w:r>
        <w:t>Analysing</w:t>
      </w:r>
      <w:proofErr w:type="spellEnd"/>
      <w:r>
        <w:t xml:space="preserve"> Extremeism” goes into 3 different </w:t>
      </w:r>
      <w:r w:rsidR="001E3A85">
        <w:t xml:space="preserve">viewings of Extremeism, Ideological, Methodological, and Psychological. It also goes into a distinction of </w:t>
      </w:r>
      <w:r w:rsidR="00BB4F57">
        <w:t>extremism in an individual, compared to a group. I believe the article is reliable based on the fact that it is peer reviewed and current. It also gives examples of both left and right wing extremism. And the author is a researcher at the University of Manchester who researches political philosophy. I plan to use this source to get groundwork on what extremism is within my paper.</w:t>
      </w:r>
    </w:p>
    <w:p w14:paraId="5BC26269" w14:textId="77777777" w:rsidR="00BB4F57" w:rsidRDefault="00BB4F57" w:rsidP="001E3A85">
      <w:pPr>
        <w:spacing w:line="480" w:lineRule="auto"/>
      </w:pPr>
    </w:p>
    <w:p w14:paraId="111A8385" w14:textId="6848F80E" w:rsidR="004C01B6" w:rsidRDefault="00BB4F57" w:rsidP="004A15E8">
      <w:pPr>
        <w:spacing w:line="480" w:lineRule="auto"/>
        <w:ind w:left="720" w:hanging="720"/>
      </w:pPr>
      <w:r w:rsidRPr="00BB4F57">
        <w:t xml:space="preserve">Vail, Kathleen. “Preventing Online Radicalization and Extremism in Boys: A Conversation with Pasha </w:t>
      </w:r>
      <w:proofErr w:type="spellStart"/>
      <w:r w:rsidRPr="00BB4F57">
        <w:t>Dashtgard</w:t>
      </w:r>
      <w:proofErr w:type="spellEnd"/>
      <w:r w:rsidRPr="00BB4F57">
        <w:t xml:space="preserve">.” Phi Delta </w:t>
      </w:r>
      <w:proofErr w:type="spellStart"/>
      <w:r w:rsidRPr="00BB4F57">
        <w:t>Kappan</w:t>
      </w:r>
      <w:proofErr w:type="spellEnd"/>
      <w:r w:rsidRPr="00BB4F57">
        <w:t>, vol. 104, no. 7, 2023, pp. 30–35, https://doi.org/10.1177/00317217231168260.</w:t>
      </w:r>
      <w:r>
        <w:br/>
      </w:r>
      <w:r w:rsidR="004C01B6">
        <w:t>This journal article “</w:t>
      </w:r>
      <w:r w:rsidR="004C01B6" w:rsidRPr="00BB4F57">
        <w:t>Preventing Online Radicalization and Extremism in Boys</w:t>
      </w:r>
      <w:r w:rsidR="004C01B6">
        <w:t>…” is an</w:t>
      </w:r>
    </w:p>
    <w:p w14:paraId="41D38E4D" w14:textId="68E59847" w:rsidR="004C01B6" w:rsidRDefault="004C01B6" w:rsidP="004C01B6">
      <w:pPr>
        <w:spacing w:line="480" w:lineRule="auto"/>
      </w:pPr>
      <w:r>
        <w:t xml:space="preserve">interview with Pasha </w:t>
      </w:r>
      <w:proofErr w:type="spellStart"/>
      <w:r>
        <w:t>Dash</w:t>
      </w:r>
      <w:r w:rsidR="00147BB3">
        <w:t>t</w:t>
      </w:r>
      <w:r>
        <w:t>gard</w:t>
      </w:r>
      <w:proofErr w:type="spellEnd"/>
      <w:r>
        <w:t xml:space="preserve">; someone who has a </w:t>
      </w:r>
      <w:r w:rsidR="00D07DFB">
        <w:t>Ph.D.</w:t>
      </w:r>
      <w:r>
        <w:t xml:space="preserve"> in Social Psychology, regarding </w:t>
      </w:r>
    </w:p>
    <w:p w14:paraId="5BF6F12A" w14:textId="77777777" w:rsidR="00075CE3" w:rsidRDefault="004C01B6" w:rsidP="00BB4F57">
      <w:pPr>
        <w:spacing w:line="480" w:lineRule="auto"/>
        <w:ind w:left="720" w:hanging="720"/>
      </w:pPr>
      <w:r>
        <w:t xml:space="preserve">radicalization among young boys through social media. </w:t>
      </w:r>
      <w:r w:rsidR="00075CE3">
        <w:t>This source discusses how this</w:t>
      </w:r>
    </w:p>
    <w:p w14:paraId="07AF534B" w14:textId="77777777" w:rsidR="00075CE3" w:rsidRDefault="00075CE3" w:rsidP="00075CE3">
      <w:pPr>
        <w:spacing w:line="480" w:lineRule="auto"/>
        <w:ind w:left="1440" w:hanging="1440"/>
      </w:pPr>
      <w:r>
        <w:t xml:space="preserve">negatively affects young boys and spreads negative social attitudes, such as male supremacy </w:t>
      </w:r>
    </w:p>
    <w:p w14:paraId="5CA2E5CA" w14:textId="77777777" w:rsidR="00D07DFB" w:rsidRDefault="00075CE3" w:rsidP="00075CE3">
      <w:pPr>
        <w:spacing w:line="480" w:lineRule="auto"/>
        <w:ind w:left="1440" w:hanging="1440"/>
      </w:pPr>
      <w:r>
        <w:t xml:space="preserve">and antisemitism. I believe this </w:t>
      </w:r>
      <w:r w:rsidR="00D07DFB">
        <w:t>article is accurate given it’s current, it interviews a credible</w:t>
      </w:r>
    </w:p>
    <w:p w14:paraId="707527CD" w14:textId="77777777" w:rsidR="00D07DFB" w:rsidRDefault="00D07DFB" w:rsidP="00D07DFB">
      <w:pPr>
        <w:spacing w:line="480" w:lineRule="auto"/>
        <w:ind w:left="1440" w:hanging="1440"/>
      </w:pPr>
      <w:r>
        <w:lastRenderedPageBreak/>
        <w:t xml:space="preserve">expert. </w:t>
      </w:r>
      <w:r w:rsidR="00075CE3">
        <w:t>I plan to use this source as reference to how social media helps push extremist views to</w:t>
      </w:r>
    </w:p>
    <w:p w14:paraId="7F8B600F" w14:textId="7F3D5F12" w:rsidR="004C01B6" w:rsidRDefault="00075CE3" w:rsidP="00D07DFB">
      <w:pPr>
        <w:spacing w:line="480" w:lineRule="auto"/>
        <w:ind w:left="1440" w:hanging="1440"/>
      </w:pPr>
      <w:r>
        <w:t>children.</w:t>
      </w:r>
    </w:p>
    <w:p w14:paraId="73566C1A" w14:textId="77777777" w:rsidR="004A15E8" w:rsidRDefault="004A15E8" w:rsidP="004A15E8">
      <w:pPr>
        <w:spacing w:line="480" w:lineRule="auto"/>
        <w:ind w:left="720" w:hanging="720"/>
      </w:pPr>
    </w:p>
    <w:p w14:paraId="318C7CE5" w14:textId="0EB2904C" w:rsidR="004A15E8" w:rsidRDefault="004A15E8" w:rsidP="004A15E8">
      <w:pPr>
        <w:spacing w:line="480" w:lineRule="auto"/>
        <w:ind w:left="720" w:hanging="720"/>
      </w:pPr>
      <w:r w:rsidRPr="004A15E8">
        <w:t xml:space="preserve">Hayes, Heather. “The Appeal of Cults to Teens.” </w:t>
      </w:r>
      <w:r w:rsidRPr="004A15E8">
        <w:rPr>
          <w:i/>
          <w:iCs/>
        </w:rPr>
        <w:t>Heather Hayes &amp; Associates</w:t>
      </w:r>
      <w:r w:rsidRPr="004A15E8">
        <w:t xml:space="preserve">, 31 Oct. 2021, heatherhayes.com/the-appeal-of-cults-to-teens/. </w:t>
      </w:r>
    </w:p>
    <w:p w14:paraId="40297A10" w14:textId="733C9514" w:rsidR="00D40CCF" w:rsidRDefault="004A15E8" w:rsidP="004A15E8">
      <w:pPr>
        <w:spacing w:line="480" w:lineRule="auto"/>
        <w:ind w:left="720" w:hanging="720"/>
      </w:pPr>
      <w:r>
        <w:tab/>
        <w:t xml:space="preserve">This website explains the appeal of cults to </w:t>
      </w:r>
      <w:r w:rsidR="00D40CCF">
        <w:t>adolescents</w:t>
      </w:r>
      <w:r>
        <w:t xml:space="preserve">, </w:t>
      </w:r>
      <w:r w:rsidR="00D40CCF">
        <w:t xml:space="preserve">through the stresses they face </w:t>
      </w:r>
    </w:p>
    <w:p w14:paraId="3DB35E26" w14:textId="6C6C84C9" w:rsidR="004A15E8" w:rsidRDefault="00D40CCF" w:rsidP="004A15E8">
      <w:pPr>
        <w:spacing w:line="480" w:lineRule="auto"/>
        <w:ind w:left="720" w:hanging="720"/>
      </w:pPr>
      <w:r>
        <w:t>and the appeal to those with low self-esteem. This source I believe to be credible based on the</w:t>
      </w:r>
    </w:p>
    <w:p w14:paraId="1B577F94" w14:textId="488E9488" w:rsidR="009E3078" w:rsidRPr="004A15E8" w:rsidRDefault="009E3078" w:rsidP="009E3078">
      <w:pPr>
        <w:spacing w:line="480" w:lineRule="auto"/>
      </w:pPr>
      <w:r>
        <w:t>author being a master’s level licensed counselor experienced in mental health so I would trust their expertise on what effects teens mentally. I plan to use this source to show that adolescents are particularly vulnerable to manipulation, such as done by extremist content online.</w:t>
      </w:r>
    </w:p>
    <w:p w14:paraId="35771946" w14:textId="77777777" w:rsidR="004A15E8" w:rsidRDefault="004A15E8" w:rsidP="004A15E8">
      <w:pPr>
        <w:spacing w:line="480" w:lineRule="auto"/>
        <w:ind w:left="720" w:hanging="720"/>
      </w:pPr>
    </w:p>
    <w:p w14:paraId="7684FAFB" w14:textId="77777777" w:rsidR="004A15E8" w:rsidRDefault="004A15E8" w:rsidP="004A15E8">
      <w:pPr>
        <w:spacing w:line="480" w:lineRule="auto"/>
        <w:ind w:left="720" w:hanging="720"/>
      </w:pPr>
    </w:p>
    <w:p w14:paraId="75A035AE" w14:textId="35115F62" w:rsidR="004A15E8" w:rsidRDefault="004A15E8" w:rsidP="004A15E8">
      <w:pPr>
        <w:spacing w:line="480" w:lineRule="auto"/>
        <w:ind w:left="720" w:hanging="720"/>
      </w:pPr>
      <w:r w:rsidRPr="004A15E8">
        <w:t xml:space="preserve">“Teens, Screens and Mental Health.” </w:t>
      </w:r>
      <w:r w:rsidRPr="004A15E8">
        <w:rPr>
          <w:i/>
          <w:iCs/>
        </w:rPr>
        <w:t>World Health Organization</w:t>
      </w:r>
      <w:r w:rsidRPr="004A15E8">
        <w:t xml:space="preserve">, World Health Organization, 25 Sept. 2024, www.who.int/europe/news/item/25-09-2024-teens--screens-and-mental-health#:~:text=More%20than%201%20in%2010,use%20and%20experiencing%20negative%20consequences. </w:t>
      </w:r>
    </w:p>
    <w:p w14:paraId="6A7EBB8F" w14:textId="1637773A" w:rsidR="00147BB3" w:rsidRDefault="00147BB3" w:rsidP="004A15E8">
      <w:pPr>
        <w:spacing w:line="480" w:lineRule="auto"/>
        <w:ind w:left="720" w:hanging="720"/>
      </w:pPr>
      <w:r>
        <w:tab/>
        <w:t xml:space="preserve">This press release shows that more teens than ever use social media and also use social </w:t>
      </w:r>
    </w:p>
    <w:p w14:paraId="1F7A6DC6" w14:textId="2C9A4B5E" w:rsidR="00147BB3" w:rsidRDefault="00147BB3" w:rsidP="004A15E8">
      <w:pPr>
        <w:spacing w:line="480" w:lineRule="auto"/>
        <w:ind w:left="720" w:hanging="720"/>
      </w:pPr>
      <w:r>
        <w:t>media excessively. It also shows a higher likelihood of problematic outcomes for those using</w:t>
      </w:r>
    </w:p>
    <w:p w14:paraId="1D237E34" w14:textId="77777777" w:rsidR="00147BB3" w:rsidRDefault="00147BB3" w:rsidP="00147BB3">
      <w:pPr>
        <w:spacing w:line="480" w:lineRule="auto"/>
        <w:ind w:left="720" w:hanging="720"/>
      </w:pPr>
      <w:r>
        <w:t>social media excessively. I believe the source is credible since it is a press release from the</w:t>
      </w:r>
    </w:p>
    <w:p w14:paraId="692BE54D" w14:textId="77777777" w:rsidR="00147BB3" w:rsidRDefault="00147BB3" w:rsidP="00147BB3">
      <w:pPr>
        <w:spacing w:line="480" w:lineRule="auto"/>
        <w:ind w:left="720" w:hanging="720"/>
      </w:pPr>
      <w:r>
        <w:t xml:space="preserve">World Health Organization alongside it being current.  I plan to use this source to show how </w:t>
      </w:r>
    </w:p>
    <w:p w14:paraId="00A9E162" w14:textId="77777777" w:rsidR="00147BB3" w:rsidRDefault="00147BB3" w:rsidP="00147BB3">
      <w:pPr>
        <w:spacing w:line="480" w:lineRule="auto"/>
        <w:ind w:left="720" w:hanging="720"/>
      </w:pPr>
      <w:r>
        <w:t>some adolescents can dig themselves deeper into social media use through social media, and it</w:t>
      </w:r>
    </w:p>
    <w:p w14:paraId="5450303B" w14:textId="313CB2F3" w:rsidR="00147BB3" w:rsidRPr="004A15E8" w:rsidRDefault="00147BB3" w:rsidP="00147BB3">
      <w:pPr>
        <w:spacing w:line="480" w:lineRule="auto"/>
        <w:ind w:left="720" w:hanging="720"/>
      </w:pPr>
      <w:r>
        <w:lastRenderedPageBreak/>
        <w:t>may make them more vulnerable to extremist content online.</w:t>
      </w:r>
    </w:p>
    <w:p w14:paraId="629E71E5" w14:textId="77777777" w:rsidR="004A15E8" w:rsidRDefault="004A15E8" w:rsidP="004A15E8">
      <w:pPr>
        <w:spacing w:line="480" w:lineRule="auto"/>
        <w:ind w:left="720" w:hanging="720"/>
      </w:pPr>
    </w:p>
    <w:p w14:paraId="1E3841E9" w14:textId="557E2000" w:rsidR="004A15E8" w:rsidRDefault="004A15E8" w:rsidP="004A15E8">
      <w:pPr>
        <w:spacing w:line="480" w:lineRule="auto"/>
        <w:ind w:left="720" w:hanging="720"/>
      </w:pPr>
      <w:r w:rsidRPr="004A15E8">
        <w:t xml:space="preserve">“Youth and Online Polarization and Radicalization.” </w:t>
      </w:r>
      <w:r w:rsidRPr="004A15E8">
        <w:rPr>
          <w:i/>
          <w:iCs/>
        </w:rPr>
        <w:t>Children and Screens</w:t>
      </w:r>
      <w:r w:rsidRPr="004A15E8">
        <w:t xml:space="preserve">, 20 Aug. 2024, www.childrenandscreens.org/learn-explore/research/youth-and-online-polarization-and-radicalization/. </w:t>
      </w:r>
    </w:p>
    <w:p w14:paraId="1C318987" w14:textId="77777777" w:rsidR="003113A2" w:rsidRDefault="003113A2" w:rsidP="004A15E8">
      <w:pPr>
        <w:spacing w:line="480" w:lineRule="auto"/>
        <w:ind w:left="720" w:hanging="720"/>
      </w:pPr>
      <w:r>
        <w:tab/>
        <w:t>This website goes into detail on how social media can push extreme content, along with</w:t>
      </w:r>
    </w:p>
    <w:p w14:paraId="4B57C1F7" w14:textId="77777777" w:rsidR="003113A2" w:rsidRDefault="003113A2" w:rsidP="004A15E8">
      <w:pPr>
        <w:spacing w:line="480" w:lineRule="auto"/>
        <w:ind w:left="720" w:hanging="720"/>
      </w:pPr>
      <w:r>
        <w:t xml:space="preserve">how increased gaming hours make some youth more at risk. I believe this source is credible </w:t>
      </w:r>
    </w:p>
    <w:p w14:paraId="4B945C5C" w14:textId="77777777" w:rsidR="003113A2" w:rsidRDefault="003113A2" w:rsidP="004A15E8">
      <w:pPr>
        <w:spacing w:line="480" w:lineRule="auto"/>
        <w:ind w:left="720" w:hanging="720"/>
      </w:pPr>
      <w:r>
        <w:t xml:space="preserve">based on its statement of neutrality at the bottom of the page and its commitment to </w:t>
      </w:r>
    </w:p>
    <w:p w14:paraId="64D75471" w14:textId="7EB36122" w:rsidR="003113A2" w:rsidRDefault="003113A2" w:rsidP="004A15E8">
      <w:pPr>
        <w:spacing w:line="480" w:lineRule="auto"/>
        <w:ind w:left="720" w:hanging="720"/>
      </w:pPr>
      <w:r>
        <w:t xml:space="preserve">nonpartisanship. And it cites numerous other experts in extremism. I plan to use this source too </w:t>
      </w:r>
    </w:p>
    <w:p w14:paraId="6CBEC3D5" w14:textId="77777777" w:rsidR="003113A2" w:rsidRDefault="003113A2" w:rsidP="004A15E8">
      <w:pPr>
        <w:spacing w:line="480" w:lineRule="auto"/>
        <w:ind w:left="720" w:hanging="720"/>
      </w:pPr>
      <w:r>
        <w:t xml:space="preserve">corroborate that increased gaming hours shown in the previous source makes one more </w:t>
      </w:r>
    </w:p>
    <w:p w14:paraId="21DDD023" w14:textId="5ED6AD2F" w:rsidR="003113A2" w:rsidRPr="004A15E8" w:rsidRDefault="003113A2" w:rsidP="004A15E8">
      <w:pPr>
        <w:spacing w:line="480" w:lineRule="auto"/>
        <w:ind w:left="720" w:hanging="720"/>
      </w:pPr>
      <w:r>
        <w:t xml:space="preserve">vulnerable to radicalization. </w:t>
      </w:r>
    </w:p>
    <w:p w14:paraId="571F725E" w14:textId="6F45381F" w:rsidR="00AF3135" w:rsidRDefault="00AF3135" w:rsidP="00BB4F57">
      <w:pPr>
        <w:spacing w:line="480" w:lineRule="auto"/>
        <w:ind w:left="720" w:hanging="720"/>
      </w:pPr>
    </w:p>
    <w:sectPr w:rsidR="00AF3135" w:rsidSect="0076230D">
      <w:headerReference w:type="even" r:id="rId7"/>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569BF4D" w14:textId="77777777" w:rsidR="00BC118D" w:rsidRDefault="00BC118D" w:rsidP="008E7E75">
      <w:r>
        <w:separator/>
      </w:r>
    </w:p>
  </w:endnote>
  <w:endnote w:type="continuationSeparator" w:id="0">
    <w:p w14:paraId="150BC801" w14:textId="77777777" w:rsidR="00BC118D" w:rsidRDefault="00BC118D" w:rsidP="008E7E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89FC1E8" w14:textId="77777777" w:rsidR="00BC118D" w:rsidRDefault="00BC118D" w:rsidP="008E7E75">
      <w:r>
        <w:separator/>
      </w:r>
    </w:p>
  </w:footnote>
  <w:footnote w:type="continuationSeparator" w:id="0">
    <w:p w14:paraId="3812C8A8" w14:textId="77777777" w:rsidR="00BC118D" w:rsidRDefault="00BC118D" w:rsidP="008E7E7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725257509"/>
      <w:docPartObj>
        <w:docPartGallery w:val="Page Numbers (Top of Page)"/>
        <w:docPartUnique/>
      </w:docPartObj>
    </w:sdtPr>
    <w:sdtContent>
      <w:p w14:paraId="6E421A91" w14:textId="642CFDB9" w:rsidR="008E7E75" w:rsidRDefault="008E7E75" w:rsidP="00F448C2">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737C8B0" w14:textId="77777777" w:rsidR="008E7E75" w:rsidRDefault="008E7E75" w:rsidP="008E7E75">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745527606"/>
      <w:docPartObj>
        <w:docPartGallery w:val="Page Numbers (Top of Page)"/>
        <w:docPartUnique/>
      </w:docPartObj>
    </w:sdtPr>
    <w:sdtContent>
      <w:p w14:paraId="14DF39AD" w14:textId="09A888D0" w:rsidR="008E7E75" w:rsidRDefault="008E7E75" w:rsidP="00F448C2">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7579F0">
          <w:rPr>
            <w:rStyle w:val="PageNumber"/>
            <w:noProof/>
          </w:rPr>
          <w:t>2</w:t>
        </w:r>
        <w:r>
          <w:rPr>
            <w:rStyle w:val="PageNumber"/>
          </w:rPr>
          <w:fldChar w:fldCharType="end"/>
        </w:r>
      </w:p>
    </w:sdtContent>
  </w:sdt>
  <w:p w14:paraId="1AD8F20A" w14:textId="7C598A63" w:rsidR="008E7E75" w:rsidRPr="008E7E75" w:rsidRDefault="000E2387" w:rsidP="008E7E75">
    <w:pPr>
      <w:pStyle w:val="Header"/>
      <w:ind w:right="360"/>
      <w:jc w:val="right"/>
      <w:rPr>
        <w:rFonts w:ascii="Times New Roman" w:hAnsi="Times New Roman" w:cs="Times New Roman"/>
      </w:rPr>
    </w:pPr>
    <w:r>
      <w:rPr>
        <w:rFonts w:ascii="Times New Roman" w:hAnsi="Times New Roman" w:cs="Times New Roman"/>
      </w:rPr>
      <w:t>Keller</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7E75"/>
    <w:rsid w:val="00075CE3"/>
    <w:rsid w:val="000E1F0A"/>
    <w:rsid w:val="000E2387"/>
    <w:rsid w:val="00120B11"/>
    <w:rsid w:val="00147BB3"/>
    <w:rsid w:val="001E3A85"/>
    <w:rsid w:val="00251B5C"/>
    <w:rsid w:val="00286F15"/>
    <w:rsid w:val="002F035B"/>
    <w:rsid w:val="003113A2"/>
    <w:rsid w:val="003620B5"/>
    <w:rsid w:val="00395A96"/>
    <w:rsid w:val="00413E2B"/>
    <w:rsid w:val="004437F5"/>
    <w:rsid w:val="004A15E8"/>
    <w:rsid w:val="004C01B6"/>
    <w:rsid w:val="00527F8A"/>
    <w:rsid w:val="00570DD4"/>
    <w:rsid w:val="006D6E61"/>
    <w:rsid w:val="00715AF6"/>
    <w:rsid w:val="00751643"/>
    <w:rsid w:val="007579F0"/>
    <w:rsid w:val="0076230D"/>
    <w:rsid w:val="00767EA7"/>
    <w:rsid w:val="00884BA9"/>
    <w:rsid w:val="008E7E75"/>
    <w:rsid w:val="00915B92"/>
    <w:rsid w:val="009E3078"/>
    <w:rsid w:val="00A53A73"/>
    <w:rsid w:val="00AC512B"/>
    <w:rsid w:val="00AF3135"/>
    <w:rsid w:val="00BB4F57"/>
    <w:rsid w:val="00BC118D"/>
    <w:rsid w:val="00D07DFB"/>
    <w:rsid w:val="00D346B2"/>
    <w:rsid w:val="00D40CCF"/>
    <w:rsid w:val="00E50825"/>
    <w:rsid w:val="00E74D77"/>
    <w:rsid w:val="00EB1642"/>
    <w:rsid w:val="00FF36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790101"/>
  <w14:defaultImageDpi w14:val="32767"/>
  <w15:chartTrackingRefBased/>
  <w15:docId w15:val="{B62D6F32-1361-384B-91A1-089A2BD021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E7E75"/>
    <w:pPr>
      <w:tabs>
        <w:tab w:val="center" w:pos="4680"/>
        <w:tab w:val="right" w:pos="9360"/>
      </w:tabs>
    </w:pPr>
  </w:style>
  <w:style w:type="character" w:customStyle="1" w:styleId="HeaderChar">
    <w:name w:val="Header Char"/>
    <w:basedOn w:val="DefaultParagraphFont"/>
    <w:link w:val="Header"/>
    <w:uiPriority w:val="99"/>
    <w:rsid w:val="008E7E75"/>
  </w:style>
  <w:style w:type="paragraph" w:styleId="Footer">
    <w:name w:val="footer"/>
    <w:basedOn w:val="Normal"/>
    <w:link w:val="FooterChar"/>
    <w:uiPriority w:val="99"/>
    <w:unhideWhenUsed/>
    <w:rsid w:val="008E7E75"/>
    <w:pPr>
      <w:tabs>
        <w:tab w:val="center" w:pos="4680"/>
        <w:tab w:val="right" w:pos="9360"/>
      </w:tabs>
    </w:pPr>
  </w:style>
  <w:style w:type="character" w:customStyle="1" w:styleId="FooterChar">
    <w:name w:val="Footer Char"/>
    <w:basedOn w:val="DefaultParagraphFont"/>
    <w:link w:val="Footer"/>
    <w:uiPriority w:val="99"/>
    <w:rsid w:val="008E7E75"/>
  </w:style>
  <w:style w:type="character" w:styleId="PageNumber">
    <w:name w:val="page number"/>
    <w:basedOn w:val="DefaultParagraphFont"/>
    <w:uiPriority w:val="99"/>
    <w:semiHidden/>
    <w:unhideWhenUsed/>
    <w:rsid w:val="008E7E75"/>
  </w:style>
  <w:style w:type="character" w:styleId="Hyperlink">
    <w:name w:val="Hyperlink"/>
    <w:basedOn w:val="DefaultParagraphFont"/>
    <w:uiPriority w:val="99"/>
    <w:unhideWhenUsed/>
    <w:rsid w:val="00E50825"/>
    <w:rPr>
      <w:color w:val="0563C1" w:themeColor="hyperlink"/>
      <w:u w:val="single"/>
    </w:rPr>
  </w:style>
  <w:style w:type="character" w:customStyle="1" w:styleId="UnresolvedMention1">
    <w:name w:val="Unresolved Mention1"/>
    <w:basedOn w:val="DefaultParagraphFont"/>
    <w:uiPriority w:val="99"/>
    <w:rsid w:val="00E50825"/>
    <w:rPr>
      <w:color w:val="605E5C"/>
      <w:shd w:val="clear" w:color="auto" w:fill="E1DFDD"/>
    </w:rPr>
  </w:style>
  <w:style w:type="character" w:styleId="UnresolvedMention">
    <w:name w:val="Unresolved Mention"/>
    <w:basedOn w:val="DefaultParagraphFont"/>
    <w:uiPriority w:val="99"/>
    <w:rsid w:val="00BB4F57"/>
    <w:rPr>
      <w:color w:val="605E5C"/>
      <w:shd w:val="clear" w:color="auto" w:fill="E1DFDD"/>
    </w:rPr>
  </w:style>
  <w:style w:type="paragraph" w:styleId="NormalWeb">
    <w:name w:val="Normal (Web)"/>
    <w:basedOn w:val="Normal"/>
    <w:uiPriority w:val="99"/>
    <w:semiHidden/>
    <w:unhideWhenUsed/>
    <w:rsid w:val="004A15E8"/>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05281794">
      <w:bodyDiv w:val="1"/>
      <w:marLeft w:val="0"/>
      <w:marRight w:val="0"/>
      <w:marTop w:val="0"/>
      <w:marBottom w:val="0"/>
      <w:divBdr>
        <w:top w:val="none" w:sz="0" w:space="0" w:color="auto"/>
        <w:left w:val="none" w:sz="0" w:space="0" w:color="auto"/>
        <w:bottom w:val="none" w:sz="0" w:space="0" w:color="auto"/>
        <w:right w:val="none" w:sz="0" w:space="0" w:color="auto"/>
      </w:divBdr>
    </w:div>
    <w:div w:id="1261137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i-org.resources.kirkwood.edu/10.1007/s10677-023-10370-8"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TotalTime>
  <Pages>3</Pages>
  <Words>555</Words>
  <Characters>3168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Deborah Bloom</dc:creator>
  <cp:keywords/>
  <dc:description/>
  <cp:lastModifiedBy>Keller, Emilia</cp:lastModifiedBy>
  <cp:revision>5</cp:revision>
  <dcterms:created xsi:type="dcterms:W3CDTF">2019-01-07T22:14:00Z</dcterms:created>
  <dcterms:modified xsi:type="dcterms:W3CDTF">2025-04-10T22:11:00Z</dcterms:modified>
</cp:coreProperties>
</file>