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2E82" w14:textId="746BB6F2" w:rsidR="00623C3B" w:rsidRDefault="00623C3B" w:rsidP="00EB3CC6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Analysis on Index-Based Economic Freedom</w:t>
      </w:r>
    </w:p>
    <w:p w14:paraId="577F3B78" w14:textId="77777777" w:rsidR="00623C3B" w:rsidRDefault="00623C3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🧾 </w:t>
      </w:r>
      <w:r>
        <w:rPr>
          <w:rStyle w:val="Strong"/>
          <w:rFonts w:eastAsia="Times New Roman"/>
          <w:b w:val="0"/>
          <w:bCs w:val="0"/>
        </w:rPr>
        <w:t>Overview</w:t>
      </w:r>
    </w:p>
    <w:p w14:paraId="47194961" w14:textId="77777777" w:rsidR="00623C3B" w:rsidRDefault="00623C3B">
      <w:pPr>
        <w:pStyle w:val="NormalWeb"/>
      </w:pPr>
      <w:r>
        <w:t xml:space="preserve">This document presents a data visualization-driven analysis of global economic freedom using various economic indicators. It evaluates relationships between </w:t>
      </w:r>
      <w:r>
        <w:rPr>
          <w:rStyle w:val="Strong"/>
        </w:rPr>
        <w:t>inflation</w:t>
      </w:r>
      <w:r>
        <w:t xml:space="preserve">, </w:t>
      </w:r>
      <w:r>
        <w:rPr>
          <w:rStyle w:val="Strong"/>
        </w:rPr>
        <w:t>unemployment</w:t>
      </w:r>
      <w:r>
        <w:t xml:space="preserve">, </w:t>
      </w:r>
      <w:r>
        <w:rPr>
          <w:rStyle w:val="Strong"/>
        </w:rPr>
        <w:t>GDP per capita</w:t>
      </w:r>
      <w:r>
        <w:t xml:space="preserve">, </w:t>
      </w:r>
      <w:r>
        <w:rPr>
          <w:rStyle w:val="Strong"/>
        </w:rPr>
        <w:t>monetary freedom</w:t>
      </w:r>
      <w:r>
        <w:t xml:space="preserve">, and </w:t>
      </w:r>
      <w:r>
        <w:rPr>
          <w:rStyle w:val="Strong"/>
        </w:rPr>
        <w:t>financial freedom</w:t>
      </w:r>
      <w:r>
        <w:t xml:space="preserve"> scores across countries. The report is built using interactive and visual statistical comparisons.</w:t>
      </w:r>
    </w:p>
    <w:p w14:paraId="3020DF76" w14:textId="77777777" w:rsidR="00623C3B" w:rsidRDefault="00623C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3CEF55" wp14:editId="0BB64A1A">
                <wp:extent cx="5943600" cy="1270"/>
                <wp:effectExtent l="0" t="31750" r="0" b="36830"/>
                <wp:docPr id="152829117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5CADF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2987CF" w14:textId="77777777" w:rsidR="00623C3B" w:rsidRDefault="00623C3B">
      <w:pPr>
        <w:pStyle w:val="Heading2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📊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Key Analytical Sections</w:t>
      </w:r>
    </w:p>
    <w:p w14:paraId="6C4BF726" w14:textId="77777777" w:rsidR="00623C3B" w:rsidRDefault="00623C3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Inflation vs. Unemployment</w:t>
      </w:r>
    </w:p>
    <w:p w14:paraId="39555CAC" w14:textId="77777777" w:rsidR="00623C3B" w:rsidRDefault="00623C3B">
      <w:pPr>
        <w:pStyle w:val="NormalWeb"/>
        <w:numPr>
          <w:ilvl w:val="0"/>
          <w:numId w:val="1"/>
        </w:numPr>
      </w:pPr>
      <w:r>
        <w:rPr>
          <w:rStyle w:val="Strong"/>
        </w:rPr>
        <w:t>Type</w:t>
      </w:r>
      <w:r>
        <w:t>: Scatter plot/correlation graph.</w:t>
      </w:r>
    </w:p>
    <w:p w14:paraId="1AD113AB" w14:textId="77777777" w:rsidR="00623C3B" w:rsidRDefault="00623C3B">
      <w:pPr>
        <w:pStyle w:val="NormalWeb"/>
        <w:numPr>
          <w:ilvl w:val="0"/>
          <w:numId w:val="1"/>
        </w:numPr>
      </w:pPr>
      <w:r>
        <w:rPr>
          <w:rStyle w:val="Strong"/>
        </w:rPr>
        <w:t>Description</w:t>
      </w:r>
      <w:r>
        <w:t>: Visualizes the relationship between inflation rate (%) and unemployment rate (%) for various countries.</w:t>
      </w:r>
    </w:p>
    <w:p w14:paraId="61EC5126" w14:textId="77777777" w:rsidR="00623C3B" w:rsidRDefault="00623C3B">
      <w:pPr>
        <w:pStyle w:val="NormalWeb"/>
        <w:numPr>
          <w:ilvl w:val="0"/>
          <w:numId w:val="1"/>
        </w:numPr>
      </w:pPr>
      <w:r>
        <w:rPr>
          <w:rStyle w:val="Strong"/>
        </w:rPr>
        <w:t>Insights</w:t>
      </w:r>
      <w:r>
        <w:t>:</w:t>
      </w:r>
    </w:p>
    <w:p w14:paraId="41F20A54" w14:textId="77777777" w:rsidR="00623C3B" w:rsidRDefault="00623C3B">
      <w:pPr>
        <w:pStyle w:val="NormalWeb"/>
        <w:numPr>
          <w:ilvl w:val="1"/>
          <w:numId w:val="1"/>
        </w:numPr>
      </w:pPr>
      <w:r>
        <w:t>Shows how both metrics vary per country.</w:t>
      </w:r>
    </w:p>
    <w:p w14:paraId="7D830517" w14:textId="77777777" w:rsidR="00623C3B" w:rsidRDefault="00623C3B">
      <w:pPr>
        <w:pStyle w:val="NormalWeb"/>
        <w:numPr>
          <w:ilvl w:val="1"/>
          <w:numId w:val="1"/>
        </w:numPr>
      </w:pPr>
      <w:r>
        <w:t xml:space="preserve">Countries like </w:t>
      </w:r>
      <w:r>
        <w:rPr>
          <w:rStyle w:val="Strong"/>
        </w:rPr>
        <w:t>Zimbabwe</w:t>
      </w:r>
      <w:r>
        <w:t xml:space="preserve">, </w:t>
      </w:r>
      <w:r>
        <w:rPr>
          <w:rStyle w:val="Strong"/>
        </w:rPr>
        <w:t>Sudan</w:t>
      </w:r>
      <w:r>
        <w:t xml:space="preserve">, and </w:t>
      </w:r>
      <w:r>
        <w:rPr>
          <w:rStyle w:val="Strong"/>
        </w:rPr>
        <w:t>Venezuela</w:t>
      </w:r>
      <w:r>
        <w:t xml:space="preserve"> are outliers with high inflation and unemployment.</w:t>
      </w:r>
    </w:p>
    <w:p w14:paraId="2667359F" w14:textId="77777777" w:rsidR="00623C3B" w:rsidRDefault="00623C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458017" wp14:editId="644FD87B">
                <wp:extent cx="5943600" cy="1270"/>
                <wp:effectExtent l="0" t="31750" r="0" b="36830"/>
                <wp:docPr id="8537909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83654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80EEC0" w14:textId="77777777" w:rsidR="00623C3B" w:rsidRDefault="00623C3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Financial Freedom Index (Per Region)</w:t>
      </w:r>
    </w:p>
    <w:p w14:paraId="4D541B5C" w14:textId="77777777" w:rsidR="00623C3B" w:rsidRDefault="00623C3B">
      <w:pPr>
        <w:pStyle w:val="NormalWeb"/>
        <w:numPr>
          <w:ilvl w:val="0"/>
          <w:numId w:val="2"/>
        </w:numPr>
      </w:pPr>
      <w:r>
        <w:rPr>
          <w:rStyle w:val="Strong"/>
        </w:rPr>
        <w:t>Type</w:t>
      </w:r>
      <w:r>
        <w:t>: Bar chart or region-wise heat map.</w:t>
      </w:r>
    </w:p>
    <w:p w14:paraId="2EAA6992" w14:textId="77777777" w:rsidR="00623C3B" w:rsidRDefault="00623C3B">
      <w:pPr>
        <w:pStyle w:val="NormalWeb"/>
        <w:numPr>
          <w:ilvl w:val="0"/>
          <w:numId w:val="2"/>
        </w:numPr>
      </w:pPr>
      <w:r>
        <w:rPr>
          <w:rStyle w:val="Strong"/>
        </w:rPr>
        <w:t>Regions Covered</w:t>
      </w:r>
      <w:r>
        <w:t>:</w:t>
      </w:r>
    </w:p>
    <w:p w14:paraId="5AA0D503" w14:textId="77777777" w:rsidR="00623C3B" w:rsidRDefault="00623C3B">
      <w:pPr>
        <w:pStyle w:val="NormalWeb"/>
        <w:numPr>
          <w:ilvl w:val="1"/>
          <w:numId w:val="2"/>
        </w:numPr>
      </w:pPr>
      <w:r>
        <w:t>Americas</w:t>
      </w:r>
    </w:p>
    <w:p w14:paraId="6718BF29" w14:textId="77777777" w:rsidR="00623C3B" w:rsidRDefault="00623C3B">
      <w:pPr>
        <w:pStyle w:val="NormalWeb"/>
        <w:numPr>
          <w:ilvl w:val="1"/>
          <w:numId w:val="2"/>
        </w:numPr>
      </w:pPr>
      <w:r>
        <w:t>Asia-Pacific</w:t>
      </w:r>
    </w:p>
    <w:p w14:paraId="3B6A7763" w14:textId="77777777" w:rsidR="00623C3B" w:rsidRDefault="00623C3B">
      <w:pPr>
        <w:pStyle w:val="NormalWeb"/>
        <w:numPr>
          <w:ilvl w:val="1"/>
          <w:numId w:val="2"/>
        </w:numPr>
      </w:pPr>
      <w:r>
        <w:t>Europe</w:t>
      </w:r>
    </w:p>
    <w:p w14:paraId="7E72F597" w14:textId="77777777" w:rsidR="00623C3B" w:rsidRDefault="00623C3B">
      <w:pPr>
        <w:pStyle w:val="NormalWeb"/>
        <w:numPr>
          <w:ilvl w:val="1"/>
          <w:numId w:val="2"/>
        </w:numPr>
      </w:pPr>
      <w:r>
        <w:t>Middle East &amp; North Africa</w:t>
      </w:r>
    </w:p>
    <w:p w14:paraId="1B449FE3" w14:textId="77777777" w:rsidR="00623C3B" w:rsidRDefault="00623C3B">
      <w:pPr>
        <w:pStyle w:val="NormalWeb"/>
        <w:numPr>
          <w:ilvl w:val="1"/>
          <w:numId w:val="2"/>
        </w:numPr>
      </w:pPr>
      <w:r>
        <w:t>Sub-Saharan Africa</w:t>
      </w:r>
    </w:p>
    <w:p w14:paraId="32B68EDF" w14:textId="77777777" w:rsidR="00623C3B" w:rsidRDefault="00623C3B">
      <w:pPr>
        <w:pStyle w:val="NormalWeb"/>
        <w:numPr>
          <w:ilvl w:val="0"/>
          <w:numId w:val="2"/>
        </w:numPr>
      </w:pPr>
      <w:r>
        <w:rPr>
          <w:rStyle w:val="Strong"/>
        </w:rPr>
        <w:t>Insights</w:t>
      </w:r>
      <w:r>
        <w:t>:</w:t>
      </w:r>
    </w:p>
    <w:p w14:paraId="2093DED3" w14:textId="77777777" w:rsidR="00623C3B" w:rsidRDefault="00623C3B">
      <w:pPr>
        <w:pStyle w:val="NormalWeb"/>
        <w:numPr>
          <w:ilvl w:val="1"/>
          <w:numId w:val="2"/>
        </w:numPr>
      </w:pPr>
      <w:r>
        <w:t>Countries are scored based on financial freedom, influencing investor confidence, ease of capital movement, and economic autonomy.</w:t>
      </w:r>
    </w:p>
    <w:p w14:paraId="63D80803" w14:textId="77777777" w:rsidR="00623C3B" w:rsidRDefault="00623C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30D6B3" wp14:editId="7AA98011">
                <wp:extent cx="5943600" cy="1270"/>
                <wp:effectExtent l="0" t="31750" r="0" b="36830"/>
                <wp:docPr id="37197694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6D833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1B8403E" w14:textId="77777777" w:rsidR="00623C3B" w:rsidRDefault="00623C3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Population vs. Economic Freedom Score</w:t>
      </w:r>
    </w:p>
    <w:p w14:paraId="44856C9B" w14:textId="77777777" w:rsidR="00623C3B" w:rsidRDefault="00623C3B">
      <w:pPr>
        <w:pStyle w:val="NormalWeb"/>
        <w:numPr>
          <w:ilvl w:val="0"/>
          <w:numId w:val="3"/>
        </w:numPr>
      </w:pPr>
      <w:r>
        <w:rPr>
          <w:rStyle w:val="Strong"/>
        </w:rPr>
        <w:t>Type</w:t>
      </w:r>
      <w:r>
        <w:t>: Bar chart.</w:t>
      </w:r>
    </w:p>
    <w:p w14:paraId="4DA4474E" w14:textId="77777777" w:rsidR="00623C3B" w:rsidRDefault="00623C3B">
      <w:pPr>
        <w:pStyle w:val="NormalWeb"/>
        <w:numPr>
          <w:ilvl w:val="0"/>
          <w:numId w:val="3"/>
        </w:numPr>
      </w:pPr>
      <w:r>
        <w:rPr>
          <w:rStyle w:val="Strong"/>
        </w:rPr>
        <w:t>Description</w:t>
      </w:r>
      <w:r>
        <w:t xml:space="preserve">: Compares population size (in millions) against the </w:t>
      </w:r>
      <w:r>
        <w:rPr>
          <w:rStyle w:val="Strong"/>
        </w:rPr>
        <w:t>2022 economic freedom score</w:t>
      </w:r>
      <w:r>
        <w:t>.</w:t>
      </w:r>
    </w:p>
    <w:p w14:paraId="325062BD" w14:textId="77777777" w:rsidR="00623C3B" w:rsidRDefault="00623C3B">
      <w:pPr>
        <w:pStyle w:val="NormalWeb"/>
        <w:numPr>
          <w:ilvl w:val="0"/>
          <w:numId w:val="3"/>
        </w:numPr>
      </w:pPr>
      <w:r>
        <w:rPr>
          <w:rStyle w:val="Strong"/>
        </w:rPr>
        <w:t>Insight</w:t>
      </w:r>
      <w:r>
        <w:t>: Helps understand if higher population correlates with higher/lower economic freedom.</w:t>
      </w:r>
    </w:p>
    <w:p w14:paraId="50E8B99C" w14:textId="77777777" w:rsidR="00623C3B" w:rsidRDefault="00623C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A313B8" wp14:editId="32386A50">
                <wp:extent cx="5943600" cy="1270"/>
                <wp:effectExtent l="0" t="31750" r="0" b="36830"/>
                <wp:docPr id="8437343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0DB45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25846B" w14:textId="77777777" w:rsidR="00623C3B" w:rsidRDefault="00623C3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Inflation Rates (High Inflation Countries)</w:t>
      </w:r>
    </w:p>
    <w:p w14:paraId="3955C22E" w14:textId="77777777" w:rsidR="00623C3B" w:rsidRDefault="00623C3B">
      <w:pPr>
        <w:pStyle w:val="NormalWeb"/>
        <w:numPr>
          <w:ilvl w:val="0"/>
          <w:numId w:val="4"/>
        </w:numPr>
      </w:pPr>
      <w:r>
        <w:rPr>
          <w:rStyle w:val="Strong"/>
        </w:rPr>
        <w:t>Type</w:t>
      </w:r>
      <w:r>
        <w:t>: Vertical bar chart.</w:t>
      </w:r>
    </w:p>
    <w:p w14:paraId="2A07393A" w14:textId="77777777" w:rsidR="00623C3B" w:rsidRDefault="00623C3B">
      <w:pPr>
        <w:pStyle w:val="NormalWeb"/>
        <w:numPr>
          <w:ilvl w:val="0"/>
          <w:numId w:val="4"/>
        </w:numPr>
      </w:pPr>
      <w:r>
        <w:rPr>
          <w:rStyle w:val="Strong"/>
        </w:rPr>
        <w:t>Top Countries Listed</w:t>
      </w:r>
      <w:r>
        <w:t>: Angola, Argentina, D.R. Congo, Ethiopia, Iran, Lebanon, Venezuela, Zimbabwe, etc.</w:t>
      </w:r>
    </w:p>
    <w:p w14:paraId="722B29BA" w14:textId="77777777" w:rsidR="00623C3B" w:rsidRDefault="00623C3B">
      <w:pPr>
        <w:pStyle w:val="NormalWeb"/>
        <w:numPr>
          <w:ilvl w:val="0"/>
          <w:numId w:val="4"/>
        </w:numPr>
      </w:pPr>
      <w:r>
        <w:rPr>
          <w:rStyle w:val="Strong"/>
        </w:rPr>
        <w:t>Insight</w:t>
      </w:r>
      <w:r>
        <w:t>: Highlights countries facing economic instability due to excessive inflation.</w:t>
      </w:r>
    </w:p>
    <w:p w14:paraId="7CECC598" w14:textId="77777777" w:rsidR="00623C3B" w:rsidRDefault="00623C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534B31" wp14:editId="4B785F42">
                <wp:extent cx="5943600" cy="1270"/>
                <wp:effectExtent l="0" t="31750" r="0" b="36830"/>
                <wp:docPr id="6295213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D2317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65502E" w14:textId="77777777" w:rsidR="00623C3B" w:rsidRDefault="00623C3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GDP per Capita vs. Monetary Freedom</w:t>
      </w:r>
    </w:p>
    <w:p w14:paraId="23C1C736" w14:textId="77777777" w:rsidR="00623C3B" w:rsidRDefault="00623C3B">
      <w:pPr>
        <w:pStyle w:val="NormalWeb"/>
        <w:numPr>
          <w:ilvl w:val="0"/>
          <w:numId w:val="5"/>
        </w:numPr>
      </w:pPr>
      <w:r>
        <w:rPr>
          <w:rStyle w:val="Strong"/>
        </w:rPr>
        <w:t>Type</w:t>
      </w:r>
      <w:r>
        <w:t>: Scatter plots by country.</w:t>
      </w:r>
    </w:p>
    <w:p w14:paraId="5C041591" w14:textId="77777777" w:rsidR="00623C3B" w:rsidRDefault="00623C3B">
      <w:pPr>
        <w:pStyle w:val="NormalWeb"/>
        <w:numPr>
          <w:ilvl w:val="0"/>
          <w:numId w:val="5"/>
        </w:numPr>
      </w:pPr>
      <w:r>
        <w:rPr>
          <w:rStyle w:val="Strong"/>
        </w:rPr>
        <w:t>Metric Definitions</w:t>
      </w:r>
      <w:r>
        <w:t>:</w:t>
      </w:r>
    </w:p>
    <w:p w14:paraId="23BC494C" w14:textId="77777777" w:rsidR="00623C3B" w:rsidRDefault="00623C3B">
      <w:pPr>
        <w:pStyle w:val="NormalWeb"/>
        <w:numPr>
          <w:ilvl w:val="1"/>
          <w:numId w:val="5"/>
        </w:numPr>
      </w:pPr>
      <w:r>
        <w:rPr>
          <w:rStyle w:val="Strong"/>
        </w:rPr>
        <w:t>GDP per Capita (PPP)</w:t>
      </w:r>
      <w:r>
        <w:t>: Wealth indicator.</w:t>
      </w:r>
    </w:p>
    <w:p w14:paraId="0954B87D" w14:textId="77777777" w:rsidR="00623C3B" w:rsidRDefault="00623C3B">
      <w:pPr>
        <w:pStyle w:val="NormalWeb"/>
        <w:numPr>
          <w:ilvl w:val="1"/>
          <w:numId w:val="5"/>
        </w:numPr>
      </w:pPr>
      <w:r>
        <w:rPr>
          <w:rStyle w:val="Strong"/>
        </w:rPr>
        <w:t>Monetary Freedom</w:t>
      </w:r>
      <w:r>
        <w:t>: Reflects price stability and absence of price controls.</w:t>
      </w:r>
    </w:p>
    <w:p w14:paraId="123638A7" w14:textId="77777777" w:rsidR="00623C3B" w:rsidRDefault="00623C3B">
      <w:pPr>
        <w:pStyle w:val="NormalWeb"/>
        <w:numPr>
          <w:ilvl w:val="0"/>
          <w:numId w:val="5"/>
        </w:numPr>
      </w:pPr>
      <w:r>
        <w:rPr>
          <w:rStyle w:val="Strong"/>
        </w:rPr>
        <w:t>Insight</w:t>
      </w:r>
      <w:r>
        <w:t>:</w:t>
      </w:r>
    </w:p>
    <w:p w14:paraId="45281CB5" w14:textId="77777777" w:rsidR="00623C3B" w:rsidRDefault="00623C3B">
      <w:pPr>
        <w:pStyle w:val="NormalWeb"/>
        <w:numPr>
          <w:ilvl w:val="1"/>
          <w:numId w:val="5"/>
        </w:numPr>
      </w:pPr>
      <w:r>
        <w:t>Countries with higher monetary freedom tend to have higher GDP per capita (e.g., developed nations).</w:t>
      </w:r>
    </w:p>
    <w:p w14:paraId="2EE234E1" w14:textId="77777777" w:rsidR="00623C3B" w:rsidRDefault="00623C3B">
      <w:pPr>
        <w:pStyle w:val="NormalWeb"/>
        <w:numPr>
          <w:ilvl w:val="1"/>
          <w:numId w:val="5"/>
        </w:numPr>
      </w:pPr>
      <w:r>
        <w:t>Developing nations tend to cluster with lower values for both.</w:t>
      </w:r>
    </w:p>
    <w:p w14:paraId="37136F82" w14:textId="77777777" w:rsidR="00623C3B" w:rsidRDefault="00623C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EB3340" wp14:editId="511A1B01">
                <wp:extent cx="5943600" cy="1270"/>
                <wp:effectExtent l="0" t="31750" r="0" b="36830"/>
                <wp:docPr id="10611144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5C084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A9AAE9" w14:textId="77777777" w:rsidR="00623C3B" w:rsidRDefault="00623C3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GDP Growth Rate (Top 40 Countries)</w:t>
      </w:r>
    </w:p>
    <w:p w14:paraId="2B0EA0EF" w14:textId="77777777" w:rsidR="00623C3B" w:rsidRDefault="00623C3B">
      <w:pPr>
        <w:pStyle w:val="NormalWeb"/>
        <w:numPr>
          <w:ilvl w:val="0"/>
          <w:numId w:val="6"/>
        </w:numPr>
      </w:pPr>
      <w:r>
        <w:rPr>
          <w:rStyle w:val="Strong"/>
        </w:rPr>
        <w:t>Type</w:t>
      </w:r>
      <w:r>
        <w:t>: Bar chart.</w:t>
      </w:r>
    </w:p>
    <w:p w14:paraId="6B40C710" w14:textId="77777777" w:rsidR="00623C3B" w:rsidRDefault="00623C3B">
      <w:pPr>
        <w:pStyle w:val="NormalWeb"/>
        <w:numPr>
          <w:ilvl w:val="0"/>
          <w:numId w:val="6"/>
        </w:numPr>
      </w:pPr>
      <w:r>
        <w:rPr>
          <w:rStyle w:val="Strong"/>
        </w:rPr>
        <w:t>Metric</w:t>
      </w:r>
      <w:r>
        <w:t>: GDP growth rate (%).</w:t>
      </w:r>
    </w:p>
    <w:p w14:paraId="2F21B3A3" w14:textId="77777777" w:rsidR="00623C3B" w:rsidRDefault="00623C3B">
      <w:pPr>
        <w:pStyle w:val="NormalWeb"/>
        <w:numPr>
          <w:ilvl w:val="0"/>
          <w:numId w:val="6"/>
        </w:numPr>
      </w:pPr>
      <w:r>
        <w:rPr>
          <w:rStyle w:val="Strong"/>
        </w:rPr>
        <w:t>Insight</w:t>
      </w:r>
      <w:r>
        <w:t>:</w:t>
      </w:r>
    </w:p>
    <w:p w14:paraId="3AF55399" w14:textId="77777777" w:rsidR="00623C3B" w:rsidRDefault="00623C3B">
      <w:pPr>
        <w:pStyle w:val="NormalWeb"/>
        <w:numPr>
          <w:ilvl w:val="1"/>
          <w:numId w:val="6"/>
        </w:numPr>
      </w:pPr>
      <w:r>
        <w:t>Lists top-performing economies in terms of recent growth.</w:t>
      </w:r>
    </w:p>
    <w:p w14:paraId="7094F72F" w14:textId="77777777" w:rsidR="00623C3B" w:rsidRDefault="00623C3B">
      <w:pPr>
        <w:pStyle w:val="NormalWeb"/>
        <w:numPr>
          <w:ilvl w:val="1"/>
          <w:numId w:val="6"/>
        </w:numPr>
      </w:pPr>
      <w:r>
        <w:t>Useful for identifying emerging markets and economic booms.</w:t>
      </w:r>
    </w:p>
    <w:p w14:paraId="1DDBC7C7" w14:textId="77777777" w:rsidR="00623C3B" w:rsidRDefault="00623C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8ADFC2" wp14:editId="77B712FA">
                <wp:extent cx="5943600" cy="1270"/>
                <wp:effectExtent l="0" t="31750" r="0" b="36830"/>
                <wp:docPr id="15543470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742D0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38BE0F5" w14:textId="77777777" w:rsidR="00623C3B" w:rsidRDefault="00623C3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Style w:val="Strong"/>
          <w:rFonts w:eastAsia="Times New Roman"/>
          <w:b w:val="0"/>
          <w:bCs w:val="0"/>
        </w:rPr>
        <w:t>5-Year GDP Growth Score</w:t>
      </w:r>
    </w:p>
    <w:p w14:paraId="7841CB4D" w14:textId="77777777" w:rsidR="00623C3B" w:rsidRDefault="00623C3B">
      <w:pPr>
        <w:pStyle w:val="NormalWeb"/>
        <w:numPr>
          <w:ilvl w:val="0"/>
          <w:numId w:val="7"/>
        </w:numPr>
      </w:pPr>
      <w:r>
        <w:rPr>
          <w:rStyle w:val="Strong"/>
        </w:rPr>
        <w:t>Type</w:t>
      </w:r>
      <w:r>
        <w:t>: Bar chart or index score distribution.</w:t>
      </w:r>
    </w:p>
    <w:p w14:paraId="0F2140F0" w14:textId="77777777" w:rsidR="00623C3B" w:rsidRDefault="00623C3B">
      <w:pPr>
        <w:pStyle w:val="NormalWeb"/>
        <w:numPr>
          <w:ilvl w:val="0"/>
          <w:numId w:val="7"/>
        </w:numPr>
      </w:pPr>
      <w:r>
        <w:rPr>
          <w:rStyle w:val="Strong"/>
        </w:rPr>
        <w:t>Description</w:t>
      </w:r>
      <w:r>
        <w:t>: Assigns a score based on GDP growth trend over 5 years.</w:t>
      </w:r>
    </w:p>
    <w:p w14:paraId="09C4E353" w14:textId="77777777" w:rsidR="00623C3B" w:rsidRDefault="00623C3B">
      <w:pPr>
        <w:pStyle w:val="NormalWeb"/>
        <w:numPr>
          <w:ilvl w:val="0"/>
          <w:numId w:val="7"/>
        </w:numPr>
      </w:pPr>
      <w:r>
        <w:rPr>
          <w:rStyle w:val="Strong"/>
        </w:rPr>
        <w:t>Insight</w:t>
      </w:r>
      <w:r>
        <w:t>: Helps visualize sustained economic performance over time.</w:t>
      </w:r>
    </w:p>
    <w:p w14:paraId="61519A1A" w14:textId="77777777" w:rsidR="00623C3B" w:rsidRDefault="00623C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600A9D" wp14:editId="10840460">
                <wp:extent cx="5943600" cy="1270"/>
                <wp:effectExtent l="0" t="31750" r="0" b="36830"/>
                <wp:docPr id="768698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BDAFB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91C512" w14:textId="77777777" w:rsidR="00623C3B" w:rsidRDefault="00623C3B">
      <w:pPr>
        <w:pStyle w:val="Heading2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🌍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Geographic Coverage</w:t>
      </w:r>
    </w:p>
    <w:p w14:paraId="7D41ED0C" w14:textId="77777777" w:rsidR="00623C3B" w:rsidRDefault="00623C3B">
      <w:pPr>
        <w:pStyle w:val="NormalWeb"/>
        <w:numPr>
          <w:ilvl w:val="0"/>
          <w:numId w:val="8"/>
        </w:numPr>
      </w:pPr>
      <w:r>
        <w:t xml:space="preserve">Includes data and visualization for over </w:t>
      </w:r>
      <w:r>
        <w:rPr>
          <w:rStyle w:val="Strong"/>
        </w:rPr>
        <w:t>170+ countries</w:t>
      </w:r>
      <w:r>
        <w:t>.</w:t>
      </w:r>
    </w:p>
    <w:p w14:paraId="652FD753" w14:textId="77777777" w:rsidR="00623C3B" w:rsidRDefault="00623C3B">
      <w:pPr>
        <w:pStyle w:val="NormalWeb"/>
        <w:numPr>
          <w:ilvl w:val="0"/>
          <w:numId w:val="8"/>
        </w:numPr>
      </w:pPr>
      <w:r>
        <w:t xml:space="preserve">Includes </w:t>
      </w:r>
      <w:r>
        <w:rPr>
          <w:rStyle w:val="Strong"/>
        </w:rPr>
        <w:t>top 40 and bottom 50</w:t>
      </w:r>
      <w:r>
        <w:t xml:space="preserve"> ranked countries by various economic indicators.</w:t>
      </w:r>
    </w:p>
    <w:p w14:paraId="77646FA1" w14:textId="77777777" w:rsidR="00623C3B" w:rsidRDefault="00623C3B">
      <w:pPr>
        <w:pStyle w:val="NormalWeb"/>
        <w:numPr>
          <w:ilvl w:val="0"/>
          <w:numId w:val="8"/>
        </w:numPr>
      </w:pPr>
      <w:r>
        <w:t xml:space="preserve">Countries like </w:t>
      </w:r>
      <w:r>
        <w:rPr>
          <w:rStyle w:val="Strong"/>
        </w:rPr>
        <w:t>Liberia, Zimbabwe, Sudan, Iran, Venezuela</w:t>
      </w:r>
      <w:r>
        <w:t xml:space="preserve"> appear frequently in low-performing categories.</w:t>
      </w:r>
    </w:p>
    <w:p w14:paraId="631B6394" w14:textId="77777777" w:rsidR="00623C3B" w:rsidRDefault="00623C3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3A89A76" wp14:editId="663A748F">
                <wp:extent cx="5943600" cy="1270"/>
                <wp:effectExtent l="0" t="31750" r="0" b="36830"/>
                <wp:docPr id="19374342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2558F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CC81AC7" w14:textId="77777777" w:rsidR="00623C3B" w:rsidRDefault="00623C3B">
      <w:pPr>
        <w:pStyle w:val="Heading2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📌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Conclusion</w:t>
      </w:r>
    </w:p>
    <w:p w14:paraId="13B8215B" w14:textId="77777777" w:rsidR="00623C3B" w:rsidRDefault="00623C3B">
      <w:pPr>
        <w:pStyle w:val="NormalWeb"/>
      </w:pPr>
      <w:r>
        <w:t>This analysis uses multi-dimensional data to present a comparative picture of global economic health and freedom. The study highlights how different indicators—such as inflation, unemployment, GDP per capita, and freedom indexes—interact and vary geographically.</w:t>
      </w:r>
    </w:p>
    <w:p w14:paraId="6AD518DE" w14:textId="04D5EC9C" w:rsidR="00623C3B" w:rsidRPr="00297913" w:rsidRDefault="00623C3B" w:rsidP="0029791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968E07" wp14:editId="09D39AF5">
                <wp:extent cx="5943600" cy="1270"/>
                <wp:effectExtent l="0" t="31750" r="0" b="36830"/>
                <wp:docPr id="20507053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1EA32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E4D8B5B" w14:textId="77777777" w:rsidR="00623C3B" w:rsidRDefault="00623C3B"/>
    <w:sectPr w:rsidR="0062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C62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A57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86C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B4E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70C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32B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574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E5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359393">
    <w:abstractNumId w:val="0"/>
  </w:num>
  <w:num w:numId="2" w16cid:durableId="1750037343">
    <w:abstractNumId w:val="3"/>
  </w:num>
  <w:num w:numId="3" w16cid:durableId="705450857">
    <w:abstractNumId w:val="5"/>
  </w:num>
  <w:num w:numId="4" w16cid:durableId="859930205">
    <w:abstractNumId w:val="1"/>
  </w:num>
  <w:num w:numId="5" w16cid:durableId="1081413844">
    <w:abstractNumId w:val="7"/>
  </w:num>
  <w:num w:numId="6" w16cid:durableId="1876428037">
    <w:abstractNumId w:val="4"/>
  </w:num>
  <w:num w:numId="7" w16cid:durableId="694429923">
    <w:abstractNumId w:val="2"/>
  </w:num>
  <w:num w:numId="8" w16cid:durableId="458693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3B"/>
    <w:rsid w:val="0003312D"/>
    <w:rsid w:val="000F259D"/>
    <w:rsid w:val="00297913"/>
    <w:rsid w:val="00376540"/>
    <w:rsid w:val="00623C3B"/>
    <w:rsid w:val="00670DD9"/>
    <w:rsid w:val="00C06986"/>
    <w:rsid w:val="00EB3CC6"/>
    <w:rsid w:val="00F3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BC62"/>
  <w15:chartTrackingRefBased/>
  <w15:docId w15:val="{1D18310F-1C87-2D48-830B-01450C5B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3C3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3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kanta</dc:creator>
  <cp:keywords/>
  <dc:description/>
  <cp:lastModifiedBy>HARSHA VARDHAN MANDA</cp:lastModifiedBy>
  <cp:revision>2</cp:revision>
  <dcterms:created xsi:type="dcterms:W3CDTF">2025-07-04T08:58:00Z</dcterms:created>
  <dcterms:modified xsi:type="dcterms:W3CDTF">2025-07-04T08:58:00Z</dcterms:modified>
</cp:coreProperties>
</file>