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0"/>
        </w:rPr>
        <w:t>Adithya Ramakrishnan</w:t>
      </w:r>
    </w:p>
    <w:p>
      <w:pPr>
        <w:spacing w:after="160"/>
        <w:jc w:val="center"/>
      </w:pPr>
      <w:r>
        <w:rPr>
          <w:rFonts w:ascii="Calibri" w:hAnsi="Calibri"/>
          <w:color w:val="444444"/>
          <w:sz w:val="18"/>
        </w:rPr>
        <w:t>adithyaramakrishnan2309@gmail.com  |  (669) 577-4082  |  linkedin.com/in/23ramki  |  adithyaramakrishnan.dev</w:t>
      </w:r>
    </w:p>
    <w:p>
      <w:pPr>
        <w:spacing w:before="160" w:after="40"/>
        <w:pBdr>
          <w:bottom w:val="single" w:sz="6" w:space="4" w:color="000000"/>
        </w:pBdr>
      </w:pPr>
      <w:r>
        <w:rPr>
          <w:rFonts w:ascii="Calibri" w:hAnsi="Calibri"/>
          <w:b/>
          <w:sz w:val="20"/>
        </w:rPr>
        <w:t>PROFESSIONAL SUMMARY</w:t>
      </w:r>
    </w:p>
    <w:p>
      <w:pPr>
        <w:spacing w:after="40"/>
      </w:pPr>
      <w:r>
        <w:rPr>
          <w:rFonts w:ascii="Calibri" w:hAnsi="Calibri"/>
          <w:sz w:val="20"/>
        </w:rPr>
        <w:t>I build AI tooling for business operations problems. Before that: revenue operations, sales analytics, and four years of learning exactly where manual processes break down. MS in Business Analytics from UT Dallas. Salesforce Admin Certified. SnowPro Certified. I can scope what's buildable, help ship it, and explain it to the people who need to fund it.</w:t>
      </w:r>
    </w:p>
    <w:p>
      <w:pPr>
        <w:spacing w:before="160" w:after="40"/>
        <w:pBdr>
          <w:bottom w:val="single" w:sz="6" w:space="4" w:color="000000"/>
        </w:pBdr>
      </w:pPr>
      <w:r>
        <w:rPr>
          <w:rFonts w:ascii="Calibri" w:hAnsi="Calibri"/>
          <w:b/>
          <w:sz w:val="20"/>
        </w:rPr>
        <w:t>SKILLS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AI &amp; Automation: </w:t>
      </w:r>
      <w:r>
        <w:rPr>
          <w:rFonts w:ascii="Calibri" w:hAnsi="Calibri"/>
          <w:sz w:val="20"/>
        </w:rPr>
        <w:t>LLM APIs (Groq, Gemini, Claude), Python, Streamlit, n8n, Prompt Engineering, Workflow Automation, SQLite, API Integration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Data &amp; Analytics: </w:t>
      </w:r>
      <w:r>
        <w:rPr>
          <w:rFonts w:ascii="Calibri" w:hAnsi="Calibri"/>
          <w:sz w:val="20"/>
        </w:rPr>
        <w:t>SQL, Tableau, Snowflake (SnowPro Certified), Python (Pandas, XGBoost, scikit-learn, SHAP), R, Feature Engineering, dbt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Revenue Operations &amp; CRM: </w:t>
      </w:r>
      <w:r>
        <w:rPr>
          <w:rFonts w:ascii="Calibri" w:hAnsi="Calibri"/>
          <w:sz w:val="20"/>
        </w:rPr>
        <w:t>Salesforce (Admin Certified), HubSpot, Pipeline Analysis, KPI Governance, Billing Analytics, Recurring Revenue Models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Strategy &amp; Translation: </w:t>
      </w:r>
      <w:r>
        <w:rPr>
          <w:rFonts w:ascii="Calibri" w:hAnsi="Calibri"/>
          <w:sz w:val="20"/>
        </w:rPr>
        <w:t>Solution Scoping, Technical Translation, Stakeholder Discovery, Executive Storytelling, GTM Analysis</w:t>
      </w:r>
    </w:p>
    <w:p>
      <w:pPr>
        <w:spacing w:before="160" w:after="40"/>
        <w:pBdr>
          <w:bottom w:val="single" w:sz="6" w:space="4" w:color="000000"/>
        </w:pBdr>
      </w:pPr>
      <w:r>
        <w:rPr>
          <w:rFonts w:ascii="Calibri" w:hAnsi="Calibri"/>
          <w:b/>
          <w:sz w:val="20"/>
        </w:rPr>
        <w:t>EXPERIENCE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sz w:val="20"/>
        </w:rPr>
        <w:t>MS in Business Analytics &amp; AI</w:t>
      </w:r>
      <w:r>
        <w:rPr>
          <w:rFonts w:ascii="Calibri" w:hAnsi="Calibri"/>
          <w:color w:val="444444"/>
          <w:sz w:val="20"/>
        </w:rPr>
        <w:t xml:space="preserve">  |  University of Texas at Dallas</w:t>
      </w:r>
      <w:r>
        <w:rPr>
          <w:rFonts w:ascii="Calibri" w:hAnsi="Calibri"/>
          <w:i/>
          <w:color w:val="444444"/>
          <w:sz w:val="20"/>
        </w:rPr>
        <w:tab/>
        <w:t>Jan 2024 – Dec 2025</w:t>
      </w:r>
    </w:p>
    <w:p>
      <w:pPr>
        <w:spacing w:after="40"/>
      </w:pPr>
      <w:r>
        <w:rPr>
          <w:rFonts w:ascii="Calibri" w:hAnsi="Calibri"/>
          <w:sz w:val="20"/>
        </w:rPr>
        <w:t>Built and deployed AI tooling, ML pipelines, and automation systems through coursework and independent projects. The goal was not academic output. It was production-ready systems built on top of four years of business operations context.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Built a dual-LLM job matching pipeline (Groq + Gemini) with automatic prompt routing, drag-and-drop Kanban CRM, fit scoring, and ATS-optimized resume generation. From job URL to downloadable resume in minutes. Zero fabricated content enforced at the prompt level.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Configured end-to-end Salesforce automation: Lead-to-Opportunity lifecycle, validation rules, and role-based security models that mirror enterprise org hierarchies.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Graduate Certificates: Business Decision Analytics; Analytics for Managers. Certified peer mentor for the MS Business Analytics &amp; AI cohort.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sz w:val="20"/>
        </w:rPr>
        <w:t>Revenue Operations &amp; Analytics Analyst</w:t>
      </w:r>
      <w:r>
        <w:rPr>
          <w:rFonts w:ascii="Calibri" w:hAnsi="Calibri"/>
          <w:color w:val="444444"/>
          <w:sz w:val="20"/>
        </w:rPr>
        <w:t xml:space="preserve">  |  Orange Care Solutions</w:t>
      </w:r>
      <w:r>
        <w:rPr>
          <w:rFonts w:ascii="Calibri" w:hAnsi="Calibri"/>
          <w:i/>
          <w:color w:val="444444"/>
          <w:sz w:val="20"/>
        </w:rPr>
        <w:tab/>
        <w:t>Oct 2022 – Jan 2024</w:t>
      </w:r>
    </w:p>
    <w:p>
      <w:pPr>
        <w:spacing w:after="40"/>
      </w:pPr>
      <w:r>
        <w:rPr>
          <w:rFonts w:ascii="Calibri" w:hAnsi="Calibri"/>
          <w:sz w:val="20"/>
        </w:rPr>
        <w:t>Built the operational data infrastructure that made executive-level performance reviews reliable across 70+ dealership service centers. Monthly reviews with Dealer Principals and regional Directors.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Built Tableau dashboards translating CRM and operational data into revenue, margin, and SLA narratives executives could act on directly.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Analyzed 30-day billing cycles and technician deployment data, contributing to a 12% reduction in labor cost variance.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Standardized KPI definitions and reporting frameworks across 70+ branches to eliminate definition drift and improve forecasting trust.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sz w:val="20"/>
        </w:rPr>
        <w:t>Sales Analyst</w:t>
      </w:r>
      <w:r>
        <w:rPr>
          <w:rFonts w:ascii="Calibri" w:hAnsi="Calibri"/>
          <w:color w:val="444444"/>
          <w:sz w:val="20"/>
        </w:rPr>
        <w:t xml:space="preserve">  |  Frontier</w:t>
      </w:r>
      <w:r>
        <w:rPr>
          <w:rFonts w:ascii="Calibri" w:hAnsi="Calibri"/>
          <w:i/>
          <w:color w:val="444444"/>
          <w:sz w:val="20"/>
        </w:rPr>
        <w:tab/>
        <w:t>Jan 2022 – Sep 2022</w:t>
      </w:r>
    </w:p>
    <w:p>
      <w:pPr>
        <w:spacing w:after="40"/>
      </w:pPr>
      <w:r>
        <w:rPr>
          <w:rFonts w:ascii="Calibri" w:hAnsi="Calibri"/>
          <w:sz w:val="20"/>
        </w:rPr>
        <w:t>Automated the reporting infrastructure that forecasting conversations depended on.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Automated weekly revenue reporting using Excel VBA and Power Query, cutting manual data entry by 25%.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Aligned Salesforce reporting logic with stakeholder definitions so forecasting conversations started from consistent data.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sz w:val="20"/>
        </w:rPr>
        <w:t>Sales &amp; Marketing Intern</w:t>
      </w:r>
      <w:r>
        <w:rPr>
          <w:rFonts w:ascii="Calibri" w:hAnsi="Calibri"/>
          <w:color w:val="444444"/>
          <w:sz w:val="20"/>
        </w:rPr>
        <w:t xml:space="preserve">  |  Tata Hitachi</w:t>
      </w:r>
      <w:r>
        <w:rPr>
          <w:rFonts w:ascii="Calibri" w:hAnsi="Calibri"/>
          <w:i/>
          <w:color w:val="444444"/>
          <w:sz w:val="20"/>
        </w:rPr>
        <w:tab/>
        <w:t>Jan 2021 – Sep 2021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Analyzed segmentation and GTM data to improve campaign targeting. Contributed to a 35% client base expansion and 200%+ growth in event registrations.</w:t>
      </w:r>
    </w:p>
    <w:p>
      <w:pPr>
        <w:spacing w:before="160" w:after="40"/>
        <w:pBdr>
          <w:bottom w:val="single" w:sz="6" w:space="4" w:color="000000"/>
        </w:pBdr>
      </w:pPr>
      <w:r>
        <w:rPr>
          <w:rFonts w:ascii="Calibri" w:hAnsi="Calibri"/>
          <w:b/>
          <w:sz w:val="20"/>
        </w:rPr>
        <w:t>PROJECTS</w:t>
      </w:r>
    </w:p>
    <w:p>
      <w:pPr>
        <w:spacing w:before="120" w:after="20"/>
      </w:pPr>
      <w:r>
        <w:rPr>
          <w:rFonts w:ascii="Calibri" w:hAnsi="Calibri"/>
          <w:b/>
          <w:sz w:val="20"/>
        </w:rPr>
        <w:t>Job Eligibility Engine &amp; Automated CRM</w:t>
      </w:r>
      <w:r>
        <w:rPr>
          <w:rFonts w:ascii="Calibri" w:hAnsi="Calibri"/>
          <w:i/>
          <w:color w:val="444444"/>
          <w:sz w:val="19"/>
        </w:rPr>
        <w:t xml:space="preserve">  |  Python, Streamlit, Groq, Gemini, SQLite, FPDF2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Built a dual-LLM pipeline that scrapes any job posting, scores resume fit, surfaces gaps, and generates an ATS-optimized tailored resume. No fabricated content, enforced at the prompt level.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Automatic prompt routing: short tasks to Groq (low latency), long tasks to Gemini, graceful fallback, daily quota tracking. Runs entirely on free-tier APIs.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Custom drag-and-drop Kanban board with SQLite backend and per-card fit score badges. github.com/23ramki/job-eligibility-engine</w:t>
      </w:r>
    </w:p>
    <w:p>
      <w:pPr>
        <w:spacing w:before="120" w:after="20"/>
      </w:pPr>
      <w:r>
        <w:rPr>
          <w:rFonts w:ascii="Calibri" w:hAnsi="Calibri"/>
          <w:b/>
          <w:sz w:val="20"/>
        </w:rPr>
        <w:t>Telco Customer Churn Prediction</w:t>
      </w:r>
      <w:r>
        <w:rPr>
          <w:rFonts w:ascii="Calibri" w:hAnsi="Calibri"/>
          <w:i/>
          <w:color w:val="444444"/>
          <w:sz w:val="19"/>
        </w:rPr>
        <w:t xml:space="preserve">  |  XGBoost, SHAP, Streamlit, scikit-learn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End-to-end ML pipeline on 7,043 customers. 78% churn recall. SHAP explainability designed for retention teams, not data scientists.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Live Streamlit dashboard for real-time customer profile scoring. github.com/23ramki/telco-churn-prediction</w:t>
      </w:r>
    </w:p>
    <w:p>
      <w:pPr>
        <w:spacing w:before="120" w:after="20"/>
      </w:pPr>
      <w:r>
        <w:rPr>
          <w:rFonts w:ascii="Calibri" w:hAnsi="Calibri"/>
          <w:b/>
          <w:sz w:val="20"/>
        </w:rPr>
        <w:t>CRM Process Automation &amp; Security Configuration</w:t>
      </w:r>
      <w:r>
        <w:rPr>
          <w:rFonts w:ascii="Calibri" w:hAnsi="Calibri"/>
          <w:i/>
          <w:color w:val="444444"/>
          <w:sz w:val="19"/>
        </w:rPr>
        <w:t xml:space="preserve">  |  Salesforce, Flow Automation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Built the automation layer eliminating manual CRM busywork: Lead-to-Opportunity lifecycle, data quality validation at entry, role-based security mirroring enterprise org hierarchy. No code.</w:t>
      </w:r>
    </w:p>
    <w:p>
      <w:pPr>
        <w:spacing w:before="120" w:after="20"/>
      </w:pPr>
      <w:r>
        <w:rPr>
          <w:rFonts w:ascii="Calibri" w:hAnsi="Calibri"/>
          <w:b/>
          <w:sz w:val="20"/>
        </w:rPr>
        <w:t>Enterprise AI Strategy — John Deere &amp; Disney+</w:t>
      </w:r>
      <w:r>
        <w:rPr>
          <w:rFonts w:ascii="Calibri" w:hAnsi="Calibri"/>
          <w:i/>
          <w:color w:val="444444"/>
          <w:sz w:val="19"/>
        </w:rPr>
        <w:t xml:space="preserve">  |  Strategic Analysis, ML Use Cases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Scoped and delivered adoption strategy for Deere's 500M-acre precision-ag initiative. Structured as a client-ready consulting engagement: problem, barriers, go-to-market playbook.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Mapped Disney+ business objectives to four ML use cases with data requirements, model types, and governance frameworks. Built to drive investment decisions.</w:t>
      </w:r>
    </w:p>
    <w:p>
      <w:pPr>
        <w:spacing w:before="160" w:after="40"/>
        <w:pBdr>
          <w:bottom w:val="single" w:sz="6" w:space="4" w:color="000000"/>
        </w:pBdr>
      </w:pPr>
      <w:r>
        <w:rPr>
          <w:rFonts w:ascii="Calibri" w:hAnsi="Calibri"/>
          <w:b/>
          <w:sz w:val="20"/>
        </w:rPr>
        <w:t>EDUCATION</w:t>
      </w:r>
    </w:p>
    <w:p>
      <w:pPr>
        <w:spacing w:before="80" w:after="20"/>
        <w:tabs>
          <w:tab w:val="right" w:pos="9360"/>
        </w:tabs>
      </w:pPr>
      <w:r>
        <w:rPr>
          <w:rFonts w:ascii="Calibri" w:hAnsi="Calibri"/>
          <w:b/>
          <w:sz w:val="20"/>
        </w:rPr>
        <w:t>MS in Business Analytics &amp; AI</w:t>
      </w:r>
      <w:r>
        <w:rPr>
          <w:rFonts w:ascii="Calibri" w:hAnsi="Calibri"/>
          <w:color w:val="444444"/>
          <w:sz w:val="20"/>
        </w:rPr>
        <w:t xml:space="preserve">  |  University of Texas at Dallas</w:t>
      </w:r>
      <w:r>
        <w:rPr>
          <w:rFonts w:ascii="Calibri" w:hAnsi="Calibri"/>
          <w:i/>
          <w:color w:val="444444"/>
          <w:sz w:val="20"/>
        </w:rPr>
        <w:tab/>
        <w:t>Jan 2024 – Dec 2025</w:t>
      </w:r>
    </w:p>
    <w:p>
      <w:pPr>
        <w:spacing w:before="80" w:after="20"/>
        <w:tabs>
          <w:tab w:val="right" w:pos="9360"/>
        </w:tabs>
      </w:pPr>
      <w:r>
        <w:rPr>
          <w:rFonts w:ascii="Calibri" w:hAnsi="Calibri"/>
          <w:b/>
          <w:sz w:val="20"/>
        </w:rPr>
        <w:t>BTech in Mechanical Engineering</w:t>
      </w:r>
      <w:r>
        <w:rPr>
          <w:rFonts w:ascii="Calibri" w:hAnsi="Calibri"/>
          <w:color w:val="444444"/>
          <w:sz w:val="20"/>
        </w:rPr>
        <w:t xml:space="preserve">  |  SRM Institute of Science and Technology</w:t>
      </w:r>
      <w:r>
        <w:rPr>
          <w:rFonts w:ascii="Calibri" w:hAnsi="Calibri"/>
          <w:i/>
          <w:color w:val="444444"/>
          <w:sz w:val="20"/>
        </w:rPr>
        <w:tab/>
        <w:t>Aug 2016 – Jun 2020</w:t>
      </w:r>
    </w:p>
    <w:p>
      <w:pPr>
        <w:spacing w:before="160" w:after="40"/>
        <w:pBdr>
          <w:bottom w:val="single" w:sz="6" w:space="4" w:color="000000"/>
        </w:pBdr>
      </w:pPr>
      <w:r>
        <w:rPr>
          <w:rFonts w:ascii="Calibri" w:hAnsi="Calibri"/>
          <w:b/>
          <w:sz w:val="20"/>
        </w:rPr>
        <w:t>CERTIFICATIONS</w:t>
      </w:r>
    </w:p>
    <w:p>
      <w:pPr>
        <w:spacing w:after="40"/>
      </w:pPr>
      <w:r>
        <w:rPr>
          <w:rFonts w:ascii="Calibri" w:hAnsi="Calibri"/>
          <w:sz w:val="20"/>
        </w:rPr>
        <w:t>Salesforce Certified Platform Administrator  |  Snowflake SnowPro Associate: Platform Certification  |  UTD Graduate Certificate in Business Decision Analytics  |  UTD Graduate Certificate in Analytics for Managers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