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0"/>
        </w:rPr>
        <w:t>Adithya Ramakrishnan</w:t>
      </w:r>
    </w:p>
    <w:p>
      <w:pPr>
        <w:spacing w:after="160"/>
        <w:jc w:val="center"/>
      </w:pPr>
      <w:r>
        <w:rPr>
          <w:rFonts w:ascii="Calibri" w:hAnsi="Calibri"/>
          <w:color w:val="444444"/>
          <w:sz w:val="18"/>
        </w:rPr>
        <w:t>adithyaramakrishnan2309@gmail.com  |  (669) 577-4082  |  linkedin.com/in/23ramki  |  adithyaramakrishnan.dev</w:t>
      </w:r>
    </w:p>
    <w:p>
      <w:pPr>
        <w:spacing w:before="160" w:after="40"/>
        <w:pBdr>
          <w:bottom w:val="single" w:sz="6" w:space="4" w:color="000000"/>
        </w:pBdr>
      </w:pPr>
      <w:r>
        <w:rPr>
          <w:rFonts w:ascii="Calibri" w:hAnsi="Calibri"/>
          <w:b/>
          <w:sz w:val="20"/>
        </w:rPr>
        <w:t>PROFESSIONAL SUMMARY</w:t>
      </w:r>
    </w:p>
    <w:p>
      <w:pPr>
        <w:spacing w:after="40"/>
      </w:pPr>
      <w:r>
        <w:rPr>
          <w:rFonts w:ascii="Calibri" w:hAnsi="Calibri"/>
          <w:sz w:val="20"/>
        </w:rPr>
        <w:t>I've worked across sales analytics, revenue operations, and AI tooling. The through-line is the same problem: the gap between what the data shows and what the business needs to decide. I build systems that close it. MS in Business Analytics from UT Dallas. Salesforce Admin Certified. SnowPro Certified. I can scope an AI implementation, build the business case, help ship it, and explain it to the stakeholder who needs to sign off.</w:t>
      </w:r>
    </w:p>
    <w:p>
      <w:pPr>
        <w:spacing w:before="160" w:after="40"/>
        <w:pBdr>
          <w:bottom w:val="single" w:sz="6" w:space="4" w:color="000000"/>
        </w:pBdr>
      </w:pPr>
      <w:r>
        <w:rPr>
          <w:rFonts w:ascii="Calibri" w:hAnsi="Calibri"/>
          <w:b/>
          <w:sz w:val="20"/>
        </w:rPr>
        <w:t>SKILLS</w:t>
      </w:r>
    </w:p>
    <w:p>
      <w:pPr>
        <w:spacing w:after="40"/>
      </w:pPr>
      <w:r>
        <w:rPr>
          <w:rFonts w:ascii="Calibri" w:hAnsi="Calibri"/>
          <w:b/>
          <w:sz w:val="20"/>
        </w:rPr>
        <w:t xml:space="preserve">AI &amp; Automation: </w:t>
      </w:r>
      <w:r>
        <w:rPr>
          <w:rFonts w:ascii="Calibri" w:hAnsi="Calibri"/>
          <w:sz w:val="20"/>
        </w:rPr>
        <w:t>LLM APIs (Groq, Gemini, Claude), Python, Streamlit, n8n, Prompt Engineering, Workflow Automation, SQLite, API Integration</w:t>
      </w:r>
    </w:p>
    <w:p>
      <w:pPr>
        <w:spacing w:after="40"/>
      </w:pPr>
      <w:r>
        <w:rPr>
          <w:rFonts w:ascii="Calibri" w:hAnsi="Calibri"/>
          <w:b/>
          <w:sz w:val="20"/>
        </w:rPr>
        <w:t xml:space="preserve">Revenue Operations &amp; CRM: </w:t>
      </w:r>
      <w:r>
        <w:rPr>
          <w:rFonts w:ascii="Calibri" w:hAnsi="Calibri"/>
          <w:sz w:val="20"/>
        </w:rPr>
        <w:t>Salesforce (Admin Certified), HubSpot, Pipeline Analysis, KPI Governance, Billing Analytics, Forecasting, Recurring Revenue Models</w:t>
      </w:r>
    </w:p>
    <w:p>
      <w:pPr>
        <w:spacing w:after="40"/>
      </w:pPr>
      <w:r>
        <w:rPr>
          <w:rFonts w:ascii="Calibri" w:hAnsi="Calibri"/>
          <w:b/>
          <w:sz w:val="20"/>
        </w:rPr>
        <w:t xml:space="preserve">Data &amp; Analytics: </w:t>
      </w:r>
      <w:r>
        <w:rPr>
          <w:rFonts w:ascii="Calibri" w:hAnsi="Calibri"/>
          <w:sz w:val="20"/>
        </w:rPr>
        <w:t>SQL, Tableau, Power BI (DAX), Snowflake (SnowPro Certified), dbt, Python (Pandas, XGBoost, scikit-learn), R, Feature Engineering, SHAP Explainability</w:t>
      </w:r>
    </w:p>
    <w:p>
      <w:pPr>
        <w:spacing w:after="40"/>
      </w:pPr>
      <w:r>
        <w:rPr>
          <w:rFonts w:ascii="Calibri" w:hAnsi="Calibri"/>
          <w:b/>
          <w:sz w:val="20"/>
        </w:rPr>
        <w:t xml:space="preserve">Strategy &amp; Translation: </w:t>
      </w:r>
      <w:r>
        <w:rPr>
          <w:rFonts w:ascii="Calibri" w:hAnsi="Calibri"/>
          <w:sz w:val="20"/>
        </w:rPr>
        <w:t>Stakeholder Discovery, Executive Storytelling, Solution Scoping, Technical Translation, GTM Analysis, Margin Analysis, Competitive Positioning</w:t>
      </w:r>
    </w:p>
    <w:p>
      <w:pPr>
        <w:spacing w:before="160" w:after="40"/>
        <w:pBdr>
          <w:bottom w:val="single" w:sz="6" w:space="4" w:color="000000"/>
        </w:pBdr>
      </w:pPr>
      <w:r>
        <w:rPr>
          <w:rFonts w:ascii="Calibri" w:hAnsi="Calibri"/>
          <w:b/>
          <w:sz w:val="20"/>
        </w:rPr>
        <w:t>EXPERIENCE</w:t>
      </w:r>
    </w:p>
    <w:p>
      <w:pPr>
        <w:spacing w:before="120" w:after="20"/>
        <w:tabs>
          <w:tab w:val="right" w:pos="9360"/>
        </w:tabs>
      </w:pPr>
      <w:r>
        <w:rPr>
          <w:rFonts w:ascii="Calibri" w:hAnsi="Calibri"/>
          <w:b/>
          <w:sz w:val="20"/>
        </w:rPr>
        <w:t>MS in Business Analytics &amp; AI</w:t>
      </w:r>
      <w:r>
        <w:rPr>
          <w:rFonts w:ascii="Calibri" w:hAnsi="Calibri"/>
          <w:color w:val="444444"/>
          <w:sz w:val="20"/>
        </w:rPr>
        <w:t xml:space="preserve">  |  University of Texas at Dallas</w:t>
      </w:r>
      <w:r>
        <w:rPr>
          <w:rFonts w:ascii="Calibri" w:hAnsi="Calibri"/>
          <w:i/>
          <w:color w:val="444444"/>
          <w:sz w:val="20"/>
        </w:rPr>
        <w:tab/>
        <w:t>Jan 2024 – Dec 2025</w:t>
      </w:r>
    </w:p>
    <w:p>
      <w:pPr>
        <w:spacing w:after="40"/>
      </w:pPr>
      <w:r>
        <w:rPr>
          <w:rFonts w:ascii="Calibri" w:hAnsi="Calibri"/>
          <w:sz w:val="20"/>
        </w:rPr>
        <w:t>Full-time graduate program. Built ML pipelines, LLM-powered tooling, Salesforce automation configuration, and Snowflake data architecture through coursework and independent projects. The technical layer on top of four years of business operations experience.</w:t>
      </w:r>
    </w:p>
    <w:p>
      <w:pPr>
        <w:pStyle w:val="ListBullet"/>
        <w:spacing w:after="20"/>
        <w:ind w:left="360"/>
      </w:pPr>
      <w:r>
        <w:rPr>
          <w:rFonts w:ascii="Calibri" w:hAnsi="Calibri"/>
          <w:sz w:val="20"/>
        </w:rPr>
        <w:t>Built a dual-LLM job matching pipeline (Groq + Gemini) with automatic prompt routing, drag-and-drop Kanban CRM, fit scoring, and ATS-optimized resume generation. From job URL to downloadable resume in minutes. Zero fabricated content enforced at the prompt level.</w:t>
      </w:r>
    </w:p>
    <w:p>
      <w:pPr>
        <w:pStyle w:val="ListBullet"/>
        <w:spacing w:after="20"/>
        <w:ind w:left="360"/>
      </w:pPr>
      <w:r>
        <w:rPr>
          <w:rFonts w:ascii="Calibri" w:hAnsi="Calibri"/>
          <w:sz w:val="20"/>
        </w:rPr>
        <w:t>Graduate Certificates: Business Decision Analytics; Analytics for Managers.</w:t>
      </w:r>
    </w:p>
    <w:p>
      <w:pPr>
        <w:pStyle w:val="ListBullet"/>
        <w:spacing w:after="20"/>
        <w:ind w:left="360"/>
      </w:pPr>
      <w:r>
        <w:rPr>
          <w:rFonts w:ascii="Calibri" w:hAnsi="Calibri"/>
          <w:sz w:val="20"/>
        </w:rPr>
        <w:t>Certified peer mentor for the MS Business Analytics &amp; AI cohort.</w:t>
      </w:r>
    </w:p>
    <w:p>
      <w:pPr>
        <w:spacing w:before="120" w:after="20"/>
        <w:tabs>
          <w:tab w:val="right" w:pos="9360"/>
        </w:tabs>
      </w:pPr>
      <w:r>
        <w:rPr>
          <w:rFonts w:ascii="Calibri" w:hAnsi="Calibri"/>
          <w:b/>
          <w:sz w:val="20"/>
        </w:rPr>
        <w:t>Revenue Operations &amp; Analytics Analyst</w:t>
      </w:r>
      <w:r>
        <w:rPr>
          <w:rFonts w:ascii="Calibri" w:hAnsi="Calibri"/>
          <w:color w:val="444444"/>
          <w:sz w:val="20"/>
        </w:rPr>
        <w:t xml:space="preserve">  |  Orange Care Solutions</w:t>
      </w:r>
      <w:r>
        <w:rPr>
          <w:rFonts w:ascii="Calibri" w:hAnsi="Calibri"/>
          <w:i/>
          <w:color w:val="444444"/>
          <w:sz w:val="20"/>
        </w:rPr>
        <w:tab/>
        <w:t>Oct 2022 – Jan 2024</w:t>
      </w:r>
    </w:p>
    <w:p>
      <w:pPr>
        <w:spacing w:after="40"/>
      </w:pPr>
      <w:r>
        <w:rPr>
          <w:rFonts w:ascii="Calibri" w:hAnsi="Calibri"/>
          <w:sz w:val="20"/>
        </w:rPr>
        <w:t>Owned revenue analytics for a B2B recurring revenue business across 70+ OEM-approved dealership service centers. Monthly performance reviews with Dealer Principals and regional Directors. The job was not to produce reports. It was to make the numbers credible and the conversation decisive.</w:t>
      </w:r>
    </w:p>
    <w:p>
      <w:pPr>
        <w:pStyle w:val="ListBullet"/>
        <w:spacing w:after="20"/>
        <w:ind w:left="360"/>
      </w:pPr>
      <w:r>
        <w:rPr>
          <w:rFonts w:ascii="Calibri" w:hAnsi="Calibri"/>
          <w:sz w:val="20"/>
        </w:rPr>
        <w:t>Built Tableau dashboards that translated CRM and operational data into revenue, margin, and SLA narratives executives could act on directly.</w:t>
      </w:r>
    </w:p>
    <w:p>
      <w:pPr>
        <w:pStyle w:val="ListBullet"/>
        <w:spacing w:after="20"/>
        <w:ind w:left="360"/>
      </w:pPr>
      <w:r>
        <w:rPr>
          <w:rFonts w:ascii="Calibri" w:hAnsi="Calibri"/>
          <w:sz w:val="20"/>
        </w:rPr>
        <w:t>Analyzed 30-day billing cycles and technician deployment data, contributing to a 12% reduction in labor cost variance.</w:t>
      </w:r>
    </w:p>
    <w:p>
      <w:pPr>
        <w:pStyle w:val="ListBullet"/>
        <w:spacing w:after="20"/>
        <w:ind w:left="360"/>
      </w:pPr>
      <w:r>
        <w:rPr>
          <w:rFonts w:ascii="Calibri" w:hAnsi="Calibri"/>
          <w:sz w:val="20"/>
        </w:rPr>
        <w:t>Reconciled data discrepancies in real time during executive reviews, defending analytical credibility under pressure.</w:t>
      </w:r>
    </w:p>
    <w:p>
      <w:pPr>
        <w:pStyle w:val="ListBullet"/>
        <w:spacing w:after="20"/>
        <w:ind w:left="360"/>
      </w:pPr>
      <w:r>
        <w:rPr>
          <w:rFonts w:ascii="Calibri" w:hAnsi="Calibri"/>
          <w:sz w:val="20"/>
        </w:rPr>
        <w:t>Standardized KPI definitions and reporting frameworks across 70+ distributed branches to reduce definition drift and improve forecasting confidence.</w:t>
      </w:r>
    </w:p>
    <w:p>
      <w:pPr>
        <w:pStyle w:val="ListBullet"/>
        <w:spacing w:after="20"/>
        <w:ind w:left="360"/>
      </w:pPr>
      <w:r>
        <w:rPr>
          <w:rFonts w:ascii="Calibri" w:hAnsi="Calibri"/>
          <w:sz w:val="20"/>
        </w:rPr>
        <w:t>Provided margin analysis for vendor pricing and procurement decisions.</w:t>
      </w:r>
    </w:p>
    <w:p>
      <w:pPr>
        <w:spacing w:before="120" w:after="20"/>
        <w:tabs>
          <w:tab w:val="right" w:pos="9360"/>
        </w:tabs>
      </w:pPr>
      <w:r>
        <w:rPr>
          <w:rFonts w:ascii="Calibri" w:hAnsi="Calibri"/>
          <w:b/>
          <w:sz w:val="20"/>
        </w:rPr>
        <w:t>Sales Analyst</w:t>
      </w:r>
      <w:r>
        <w:rPr>
          <w:rFonts w:ascii="Calibri" w:hAnsi="Calibri"/>
          <w:color w:val="444444"/>
          <w:sz w:val="20"/>
        </w:rPr>
        <w:t xml:space="preserve">  |  Frontier</w:t>
      </w:r>
      <w:r>
        <w:rPr>
          <w:rFonts w:ascii="Calibri" w:hAnsi="Calibri"/>
          <w:i/>
          <w:color w:val="444444"/>
          <w:sz w:val="20"/>
        </w:rPr>
        <w:tab/>
        <w:t>Jan 2022 – Sep 2022</w:t>
      </w:r>
    </w:p>
    <w:p>
      <w:pPr>
        <w:spacing w:after="40"/>
      </w:pPr>
      <w:r>
        <w:rPr>
          <w:rFonts w:ascii="Calibri" w:hAnsi="Calibri"/>
          <w:sz w:val="20"/>
        </w:rPr>
        <w:t>Automated reporting infrastructure and resolved CRM data quality problems that were making forecasting conversations unreliable.</w:t>
      </w:r>
    </w:p>
    <w:p>
      <w:pPr>
        <w:pStyle w:val="ListBullet"/>
        <w:spacing w:after="20"/>
        <w:ind w:left="360"/>
      </w:pPr>
      <w:r>
        <w:rPr>
          <w:rFonts w:ascii="Calibri" w:hAnsi="Calibri"/>
          <w:sz w:val="20"/>
        </w:rPr>
        <w:t>Automated weekly revenue reporting using Excel VBA and Power Query, cutting manual data entry by 25% and stabilizing the reporting foundation quarterly planning depended on.</w:t>
      </w:r>
    </w:p>
    <w:p>
      <w:pPr>
        <w:pStyle w:val="ListBullet"/>
        <w:spacing w:after="20"/>
        <w:ind w:left="360"/>
      </w:pPr>
      <w:r>
        <w:rPr>
          <w:rFonts w:ascii="Calibri" w:hAnsi="Calibri"/>
          <w:sz w:val="20"/>
        </w:rPr>
        <w:t>Aligned Salesforce reporting logic with stakeholder definitions so forecasting conversations started from consistent data.</w:t>
      </w:r>
    </w:p>
    <w:p>
      <w:pPr>
        <w:pStyle w:val="ListBullet"/>
        <w:spacing w:after="20"/>
        <w:ind w:left="360"/>
      </w:pPr>
      <w:r>
        <w:rPr>
          <w:rFonts w:ascii="Calibri" w:hAnsi="Calibri"/>
          <w:sz w:val="20"/>
        </w:rPr>
        <w:t>Ran recurring CRM data quality audits covering stage hygiene, missing fields, and definition drift.</w:t>
      </w:r>
    </w:p>
    <w:p>
      <w:pPr>
        <w:spacing w:before="120" w:after="20"/>
        <w:tabs>
          <w:tab w:val="right" w:pos="9360"/>
        </w:tabs>
      </w:pPr>
      <w:r>
        <w:rPr>
          <w:rFonts w:ascii="Calibri" w:hAnsi="Calibri"/>
          <w:b/>
          <w:sz w:val="20"/>
        </w:rPr>
        <w:t>Sales &amp; Marketing Intern</w:t>
      </w:r>
      <w:r>
        <w:rPr>
          <w:rFonts w:ascii="Calibri" w:hAnsi="Calibri"/>
          <w:color w:val="444444"/>
          <w:sz w:val="20"/>
        </w:rPr>
        <w:t xml:space="preserve">  |  Tata Hitachi</w:t>
      </w:r>
      <w:r>
        <w:rPr>
          <w:rFonts w:ascii="Calibri" w:hAnsi="Calibri"/>
          <w:i/>
          <w:color w:val="444444"/>
          <w:sz w:val="20"/>
        </w:rPr>
        <w:tab/>
        <w:t>Jan 2021 – Sep 2021</w:t>
      </w:r>
    </w:p>
    <w:p>
      <w:pPr>
        <w:pStyle w:val="ListBullet"/>
        <w:spacing w:after="20"/>
        <w:ind w:left="360"/>
      </w:pPr>
      <w:r>
        <w:rPr>
          <w:rFonts w:ascii="Calibri" w:hAnsi="Calibri"/>
          <w:sz w:val="20"/>
        </w:rPr>
        <w:t>Analyzed customer segmentation and GTM performance data to improve campaign targeting and product promotion strategy.</w:t>
      </w:r>
    </w:p>
    <w:p>
      <w:pPr>
        <w:pStyle w:val="ListBullet"/>
        <w:spacing w:after="20"/>
        <w:ind w:left="360"/>
      </w:pPr>
      <w:r>
        <w:rPr>
          <w:rFonts w:ascii="Calibri" w:hAnsi="Calibri"/>
          <w:sz w:val="20"/>
        </w:rPr>
        <w:t>Contributed to a 35% expansion in client base and over 200% growth in event registrations through data-driven targeting recommendations.</w:t>
      </w:r>
    </w:p>
    <w:p>
      <w:pPr>
        <w:pStyle w:val="ListBullet"/>
        <w:spacing w:after="20"/>
        <w:ind w:left="360"/>
      </w:pPr>
      <w:r>
        <w:rPr>
          <w:rFonts w:ascii="Calibri" w:hAnsi="Calibri"/>
          <w:sz w:val="20"/>
        </w:rPr>
        <w:t>Identified friction in the digital sales funnel and implemented changes that improved customer retention.</w:t>
      </w:r>
    </w:p>
    <w:p>
      <w:pPr>
        <w:spacing w:before="160" w:after="40"/>
        <w:pBdr>
          <w:bottom w:val="single" w:sz="6" w:space="4" w:color="000000"/>
        </w:pBdr>
      </w:pPr>
      <w:r>
        <w:rPr>
          <w:rFonts w:ascii="Calibri" w:hAnsi="Calibri"/>
          <w:b/>
          <w:sz w:val="20"/>
        </w:rPr>
        <w:t>PROJECTS</w:t>
      </w:r>
    </w:p>
    <w:p>
      <w:pPr>
        <w:spacing w:before="120" w:after="20"/>
      </w:pPr>
      <w:r>
        <w:rPr>
          <w:rFonts w:ascii="Calibri" w:hAnsi="Calibri"/>
          <w:b/>
          <w:sz w:val="20"/>
        </w:rPr>
        <w:t>Job Eligibility Engine &amp; Automated CRM</w:t>
      </w:r>
      <w:r>
        <w:rPr>
          <w:rFonts w:ascii="Calibri" w:hAnsi="Calibri"/>
          <w:i/>
          <w:color w:val="444444"/>
          <w:sz w:val="19"/>
        </w:rPr>
        <w:t xml:space="preserve">  |  Python, Streamlit, Groq, Gemini, SQLite, FPDF2</w:t>
      </w:r>
    </w:p>
    <w:p>
      <w:pPr>
        <w:pStyle w:val="ListBullet"/>
        <w:spacing w:after="20"/>
        <w:ind w:left="360"/>
      </w:pPr>
      <w:r>
        <w:rPr>
          <w:rFonts w:ascii="Calibri" w:hAnsi="Calibri"/>
          <w:sz w:val="20"/>
        </w:rPr>
        <w:t>Built a dual-LLM pipeline that scrapes any job posting, scores resume fit, surfaces gaps, and generates an ATS-optimized tailored resume grounded entirely in the candidate's actual experience. No fabricated content, enforced at the prompt level.</w:t>
      </w:r>
    </w:p>
    <w:p>
      <w:pPr>
        <w:pStyle w:val="ListBullet"/>
        <w:spacing w:after="20"/>
        <w:ind w:left="360"/>
      </w:pPr>
      <w:r>
        <w:rPr>
          <w:rFonts w:ascii="Calibri" w:hAnsi="Calibri"/>
          <w:sz w:val="20"/>
        </w:rPr>
        <w:t>Automatic prompt routing sends short tasks to Groq (low latency) and long tasks to Gemini, with graceful API fallback and daily quota tracking. Runs entirely on free-tier APIs.</w:t>
      </w:r>
    </w:p>
    <w:p>
      <w:pPr>
        <w:pStyle w:val="ListBullet"/>
        <w:spacing w:after="20"/>
        <w:ind w:left="360"/>
      </w:pPr>
      <w:r>
        <w:rPr>
          <w:rFonts w:ascii="Calibri" w:hAnsi="Calibri"/>
          <w:sz w:val="20"/>
        </w:rPr>
        <w:t>Custom drag-and-drop Kanban board with SQLite backend and per-card fit score badges for pipeline tracking.</w:t>
      </w:r>
    </w:p>
    <w:p>
      <w:pPr>
        <w:pStyle w:val="ListBullet"/>
        <w:spacing w:after="20"/>
        <w:ind w:left="360"/>
      </w:pPr>
      <w:r>
        <w:rPr>
          <w:rFonts w:ascii="Calibri" w:hAnsi="Calibri"/>
          <w:sz w:val="20"/>
        </w:rPr>
        <w:t>github.com/23ramki/job-eligibility-engine</w:t>
      </w:r>
    </w:p>
    <w:p>
      <w:pPr>
        <w:spacing w:before="120" w:after="20"/>
      </w:pPr>
      <w:r>
        <w:rPr>
          <w:rFonts w:ascii="Calibri" w:hAnsi="Calibri"/>
          <w:b/>
          <w:sz w:val="20"/>
        </w:rPr>
        <w:t>Telco Customer Churn Prediction</w:t>
      </w:r>
      <w:r>
        <w:rPr>
          <w:rFonts w:ascii="Calibri" w:hAnsi="Calibri"/>
          <w:i/>
          <w:color w:val="444444"/>
          <w:sz w:val="19"/>
        </w:rPr>
        <w:t xml:space="preserve">  |  XGBoost, SHAP, Streamlit, scikit-learn</w:t>
      </w:r>
    </w:p>
    <w:p>
      <w:pPr>
        <w:pStyle w:val="ListBullet"/>
        <w:spacing w:after="20"/>
        <w:ind w:left="360"/>
      </w:pPr>
      <w:r>
        <w:rPr>
          <w:rFonts w:ascii="Calibri" w:hAnsi="Calibri"/>
          <w:sz w:val="20"/>
        </w:rPr>
        <w:t>End-to-end ML pipeline on 7,043 customers. Tuned XGBoost with SHAP explainability designed for retention teams, not data scientists. 78% churn recall.</w:t>
      </w:r>
    </w:p>
    <w:p>
      <w:pPr>
        <w:pStyle w:val="ListBullet"/>
        <w:spacing w:after="20"/>
        <w:ind w:left="360"/>
      </w:pPr>
      <w:r>
        <w:rPr>
          <w:rFonts w:ascii="Calibri" w:hAnsi="Calibri"/>
          <w:sz w:val="20"/>
        </w:rPr>
        <w:t>Live Streamlit dashboard for real-time customer profile scoring. No button press required.</w:t>
      </w:r>
    </w:p>
    <w:p>
      <w:pPr>
        <w:pStyle w:val="ListBullet"/>
        <w:spacing w:after="20"/>
        <w:ind w:left="360"/>
      </w:pPr>
      <w:r>
        <w:rPr>
          <w:rFonts w:ascii="Calibri" w:hAnsi="Calibri"/>
          <w:sz w:val="20"/>
        </w:rPr>
        <w:t>github.com/23ramki/telco-churn-prediction</w:t>
      </w:r>
    </w:p>
    <w:p>
      <w:pPr>
        <w:spacing w:before="120" w:after="20"/>
      </w:pPr>
      <w:r>
        <w:rPr>
          <w:rFonts w:ascii="Calibri" w:hAnsi="Calibri"/>
          <w:b/>
          <w:sz w:val="20"/>
        </w:rPr>
        <w:t>Enterprise AI Strategy — John Deere &amp; Disney+</w:t>
      </w:r>
      <w:r>
        <w:rPr>
          <w:rFonts w:ascii="Calibri" w:hAnsi="Calibri"/>
          <w:i/>
          <w:color w:val="444444"/>
          <w:sz w:val="19"/>
        </w:rPr>
        <w:t xml:space="preserve">  |  Strategic Analysis, ML Use Cases, Consulting</w:t>
      </w:r>
    </w:p>
    <w:p>
      <w:pPr>
        <w:pStyle w:val="ListBullet"/>
        <w:spacing w:after="20"/>
        <w:ind w:left="360"/>
      </w:pPr>
      <w:r>
        <w:rPr>
          <w:rFonts w:ascii="Calibri" w:hAnsi="Calibri"/>
          <w:sz w:val="20"/>
        </w:rPr>
        <w:t>Delivered adoption strategy for Deere's 500M-acre precision-ag initiative. Identified cost, usability, and farmer trust as the real barriers and designed a go-to-market adoption playbook structured as a client-ready consulting engagement.</w:t>
      </w:r>
    </w:p>
    <w:p>
      <w:pPr>
        <w:pStyle w:val="ListBullet"/>
        <w:spacing w:after="20"/>
        <w:ind w:left="360"/>
      </w:pPr>
      <w:r>
        <w:rPr>
          <w:rFonts w:ascii="Calibri" w:hAnsi="Calibri"/>
          <w:sz w:val="20"/>
        </w:rPr>
        <w:t>Mapped Disney+ business objectives to four ML use cases with data requirements, model types, and governance frameworks for bias risk. Built to drive investment decisions, not just demonstrate ML knowledge.</w:t>
      </w:r>
    </w:p>
    <w:p>
      <w:pPr>
        <w:spacing w:before="120" w:after="20"/>
      </w:pPr>
      <w:r>
        <w:rPr>
          <w:rFonts w:ascii="Calibri" w:hAnsi="Calibri"/>
          <w:b/>
          <w:sz w:val="20"/>
        </w:rPr>
        <w:t>CRM Process Automation &amp; Security Configuration</w:t>
      </w:r>
      <w:r>
        <w:rPr>
          <w:rFonts w:ascii="Calibri" w:hAnsi="Calibri"/>
          <w:i/>
          <w:color w:val="444444"/>
          <w:sz w:val="19"/>
        </w:rPr>
        <w:t xml:space="preserve">  |  Salesforce, Flow Automation</w:t>
      </w:r>
    </w:p>
    <w:p>
      <w:pPr>
        <w:pStyle w:val="ListBullet"/>
        <w:spacing w:after="20"/>
        <w:ind w:left="360"/>
      </w:pPr>
      <w:r>
        <w:rPr>
          <w:rFonts w:ascii="Calibri" w:hAnsi="Calibri"/>
          <w:sz w:val="20"/>
        </w:rPr>
        <w:t>Built the automation layer that eliminates manual CRM busywork: Lead-to-Opportunity lifecycle automation, data quality validation at the point of entry, and role-based security that mirrors a real enterprise org hierarchy.</w:t>
      </w:r>
    </w:p>
    <w:p>
      <w:pPr>
        <w:pStyle w:val="ListBullet"/>
        <w:spacing w:after="20"/>
        <w:ind w:left="360"/>
      </w:pPr>
      <w:r>
        <w:rPr>
          <w:rFonts w:ascii="Calibri" w:hAnsi="Calibri"/>
          <w:sz w:val="20"/>
        </w:rPr>
        <w:t>No code. Demonstrates what AI-adjacent process automation looks like for most sales organizations.</w:t>
      </w:r>
    </w:p>
    <w:p>
      <w:pPr>
        <w:spacing w:before="160" w:after="40"/>
        <w:pBdr>
          <w:bottom w:val="single" w:sz="6" w:space="4" w:color="000000"/>
        </w:pBdr>
      </w:pPr>
      <w:r>
        <w:rPr>
          <w:rFonts w:ascii="Calibri" w:hAnsi="Calibri"/>
          <w:b/>
          <w:sz w:val="20"/>
        </w:rPr>
        <w:t>EDUCATION</w:t>
      </w:r>
    </w:p>
    <w:p>
      <w:pPr>
        <w:spacing w:before="80" w:after="20"/>
        <w:tabs>
          <w:tab w:val="right" w:pos="9360"/>
        </w:tabs>
      </w:pPr>
      <w:r>
        <w:rPr>
          <w:rFonts w:ascii="Calibri" w:hAnsi="Calibri"/>
          <w:b/>
          <w:sz w:val="20"/>
        </w:rPr>
        <w:t>MS in Business Analytics &amp; AI</w:t>
      </w:r>
      <w:r>
        <w:rPr>
          <w:rFonts w:ascii="Calibri" w:hAnsi="Calibri"/>
          <w:color w:val="444444"/>
          <w:sz w:val="20"/>
        </w:rPr>
        <w:t xml:space="preserve">  |  University of Texas at Dallas</w:t>
      </w:r>
      <w:r>
        <w:rPr>
          <w:rFonts w:ascii="Calibri" w:hAnsi="Calibri"/>
          <w:i/>
          <w:color w:val="444444"/>
          <w:sz w:val="20"/>
        </w:rPr>
        <w:tab/>
        <w:t>Jan 2024 – Dec 2025</w:t>
      </w:r>
    </w:p>
    <w:p>
      <w:pPr>
        <w:spacing w:before="80" w:after="20"/>
        <w:tabs>
          <w:tab w:val="right" w:pos="9360"/>
        </w:tabs>
      </w:pPr>
      <w:r>
        <w:rPr>
          <w:rFonts w:ascii="Calibri" w:hAnsi="Calibri"/>
          <w:b/>
          <w:sz w:val="20"/>
        </w:rPr>
        <w:t>BTech in Mechanical Engineering</w:t>
      </w:r>
      <w:r>
        <w:rPr>
          <w:rFonts w:ascii="Calibri" w:hAnsi="Calibri"/>
          <w:color w:val="444444"/>
          <w:sz w:val="20"/>
        </w:rPr>
        <w:t xml:space="preserve">  |  SRM Institute of Science and Technology</w:t>
      </w:r>
      <w:r>
        <w:rPr>
          <w:rFonts w:ascii="Calibri" w:hAnsi="Calibri"/>
          <w:i/>
          <w:color w:val="444444"/>
          <w:sz w:val="20"/>
        </w:rPr>
        <w:tab/>
        <w:t>Aug 2016 – Jun 2020</w:t>
      </w:r>
    </w:p>
    <w:p>
      <w:pPr>
        <w:spacing w:before="160" w:after="40"/>
        <w:pBdr>
          <w:bottom w:val="single" w:sz="6" w:space="4" w:color="000000"/>
        </w:pBdr>
      </w:pPr>
      <w:r>
        <w:rPr>
          <w:rFonts w:ascii="Calibri" w:hAnsi="Calibri"/>
          <w:b/>
          <w:sz w:val="20"/>
        </w:rPr>
        <w:t>CERTIFICATIONS</w:t>
      </w:r>
    </w:p>
    <w:p>
      <w:pPr>
        <w:spacing w:after="40"/>
      </w:pPr>
      <w:r>
        <w:rPr>
          <w:rFonts w:ascii="Calibri" w:hAnsi="Calibri"/>
          <w:sz w:val="20"/>
        </w:rPr>
        <w:t>Salesforce Certified Platform Administrator  |  Snowflake SnowPro Associate: Platform Certification  |  UTD Graduate Certificate in Business Decision Analytics  |  UTD Graduate Certificate in Analytics for Managers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