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1603" w14:textId="77777777" w:rsidR="00F64152" w:rsidRDefault="00386E4E">
      <w:pPr>
        <w:pStyle w:val="Heading1"/>
      </w:pPr>
      <w:bookmarkStart w:id="0" w:name="configuration-quick-reference"/>
      <w:r>
        <w:t>Configuration Quick Reference</w:t>
      </w:r>
    </w:p>
    <w:p w14:paraId="32BF1604" w14:textId="697DB0E3" w:rsidR="00F64152" w:rsidRDefault="00386E4E">
      <w:pPr>
        <w:pStyle w:val="FirstParagraph"/>
      </w:pPr>
      <w:r>
        <w:t xml:space="preserve">All config files are in the </w:t>
      </w:r>
      <w:r>
        <w:rPr>
          <w:b/>
          <w:bCs/>
        </w:rPr>
        <w:t>config/</w:t>
      </w:r>
      <w:r>
        <w:t xml:space="preserve"> folder. Edit them with Notepad (right-click &gt; Open with &gt; Notepad).</w:t>
      </w:r>
      <w:r w:rsidR="000E33DF">
        <w:t xml:space="preserve"> More specific</w:t>
      </w:r>
      <w:r w:rsidR="00C37669">
        <w:t xml:space="preserve"> documentation is in each file.</w:t>
      </w:r>
    </w:p>
    <w:p w14:paraId="32BF1605" w14:textId="58DE0017" w:rsidR="00F64152" w:rsidRDefault="00386E4E">
      <w:pPr>
        <w:pStyle w:val="BodyText"/>
      </w:pPr>
      <w:r>
        <w:rPr>
          <w:b/>
          <w:bCs/>
        </w:rPr>
        <w:t>Important</w:t>
      </w:r>
      <w:r>
        <w:t>: YAML files are sensitive to spacing. Use spaces (not tabs), and keep the indentation consistent with what’s already in the file.</w:t>
      </w:r>
    </w:p>
    <w:p w14:paraId="32BF1606" w14:textId="77777777" w:rsidR="00F64152" w:rsidRDefault="00386E4E">
      <w:r>
        <w:pict w14:anchorId="32BF1683">
          <v:rect id="_x0000_i1025" style="width:0;height:1.5pt" o:hralign="center" o:hrstd="t" o:hr="t"/>
        </w:pict>
      </w:r>
    </w:p>
    <w:p w14:paraId="32BF1607" w14:textId="77777777" w:rsidR="00F64152" w:rsidRDefault="00386E4E">
      <w:pPr>
        <w:pStyle w:val="Heading2"/>
      </w:pPr>
      <w:bookmarkStart w:id="1" w:name="config-files-at-a-glance"/>
      <w:r>
        <w:t>Config Files at a Glance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2835"/>
        <w:gridCol w:w="4223"/>
      </w:tblGrid>
      <w:tr w:rsidR="00F64152" w14:paraId="32BF160B" w14:textId="77777777" w:rsidTr="000E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32BF1608" w14:textId="77777777" w:rsidR="00F64152" w:rsidRDefault="00386E4E">
            <w:pPr>
              <w:pStyle w:val="Compact"/>
            </w:pPr>
            <w:r>
              <w:t>File</w:t>
            </w:r>
          </w:p>
        </w:tc>
        <w:tc>
          <w:tcPr>
            <w:tcW w:w="2835" w:type="dxa"/>
          </w:tcPr>
          <w:p w14:paraId="32BF1609" w14:textId="77777777" w:rsidR="00F64152" w:rsidRDefault="00386E4E">
            <w:pPr>
              <w:pStyle w:val="Compact"/>
            </w:pPr>
            <w:r>
              <w:t>What it controls</w:t>
            </w:r>
          </w:p>
        </w:tc>
        <w:tc>
          <w:tcPr>
            <w:tcW w:w="4223" w:type="dxa"/>
          </w:tcPr>
          <w:p w14:paraId="32BF160A" w14:textId="77777777" w:rsidR="00F64152" w:rsidRDefault="00386E4E">
            <w:pPr>
              <w:pStyle w:val="Compact"/>
            </w:pPr>
            <w:r>
              <w:t>How often you’ll edit it</w:t>
            </w:r>
          </w:p>
        </w:tc>
      </w:tr>
      <w:tr w:rsidR="00F64152" w14:paraId="32BF160F" w14:textId="77777777" w:rsidTr="000E33DF">
        <w:tc>
          <w:tcPr>
            <w:tcW w:w="2518" w:type="dxa"/>
          </w:tcPr>
          <w:p w14:paraId="32BF160C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config/multi_estate.yaml</w:t>
            </w:r>
          </w:p>
        </w:tc>
        <w:tc>
          <w:tcPr>
            <w:tcW w:w="2835" w:type="dxa"/>
          </w:tcPr>
          <w:p w14:paraId="32BF160D" w14:textId="77777777" w:rsidR="00F64152" w:rsidRDefault="00386E4E">
            <w:pPr>
              <w:pStyle w:val="Compact"/>
            </w:pPr>
            <w:r>
              <w:t>Which estates to process together</w:t>
            </w:r>
          </w:p>
        </w:tc>
        <w:tc>
          <w:tcPr>
            <w:tcW w:w="4223" w:type="dxa"/>
          </w:tcPr>
          <w:p w14:paraId="32BF160E" w14:textId="77777777" w:rsidR="00F64152" w:rsidRDefault="00386E4E">
            <w:pPr>
              <w:pStyle w:val="Compact"/>
            </w:pPr>
            <w:r>
              <w:t>Every time you add/remove an estate</w:t>
            </w:r>
          </w:p>
        </w:tc>
      </w:tr>
      <w:tr w:rsidR="00F64152" w14:paraId="32BF1613" w14:textId="77777777" w:rsidTr="000E33DF">
        <w:tc>
          <w:tcPr>
            <w:tcW w:w="2518" w:type="dxa"/>
          </w:tcPr>
          <w:p w14:paraId="32BF1610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config/run_config_*.yaml</w:t>
            </w:r>
          </w:p>
        </w:tc>
        <w:tc>
          <w:tcPr>
            <w:tcW w:w="2835" w:type="dxa"/>
          </w:tcPr>
          <w:p w14:paraId="32BF1611" w14:textId="77777777" w:rsidR="00F64152" w:rsidRDefault="00386E4E">
            <w:pPr>
              <w:pStyle w:val="Compact"/>
            </w:pPr>
            <w:r>
              <w:t>Settings for one estate (path prefix, label)</w:t>
            </w:r>
          </w:p>
        </w:tc>
        <w:tc>
          <w:tcPr>
            <w:tcW w:w="4223" w:type="dxa"/>
          </w:tcPr>
          <w:p w14:paraId="32BF1612" w14:textId="77777777" w:rsidR="00F64152" w:rsidRDefault="00386E4E">
            <w:pPr>
              <w:pStyle w:val="Compact"/>
            </w:pPr>
            <w:r>
              <w:t>Once per estate</w:t>
            </w:r>
          </w:p>
        </w:tc>
      </w:tr>
      <w:tr w:rsidR="00F64152" w14:paraId="32BF1617" w14:textId="77777777" w:rsidTr="000E33DF">
        <w:tc>
          <w:tcPr>
            <w:tcW w:w="2518" w:type="dxa"/>
          </w:tcPr>
          <w:p w14:paraId="32BF1614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config/dictionaries/industry/housing.yaml</w:t>
            </w:r>
          </w:p>
        </w:tc>
        <w:tc>
          <w:tcPr>
            <w:tcW w:w="2835" w:type="dxa"/>
          </w:tcPr>
          <w:p w14:paraId="32BF1615" w14:textId="77777777" w:rsidR="00F64152" w:rsidRDefault="00386E4E">
            <w:pPr>
              <w:pStyle w:val="Compact"/>
            </w:pPr>
            <w:r>
              <w:t>Document types and keywords the tool looks for</w:t>
            </w:r>
          </w:p>
        </w:tc>
        <w:tc>
          <w:tcPr>
            <w:tcW w:w="4223" w:type="dxa"/>
          </w:tcPr>
          <w:p w14:paraId="32BF1616" w14:textId="77777777" w:rsidR="00F64152" w:rsidRDefault="00386E4E">
            <w:pPr>
              <w:pStyle w:val="Compact"/>
            </w:pPr>
            <w:r>
              <w:t>When you want to recognise new document types</w:t>
            </w:r>
          </w:p>
        </w:tc>
      </w:tr>
      <w:tr w:rsidR="00F64152" w14:paraId="32BF161B" w14:textId="77777777" w:rsidTr="000E33DF">
        <w:tc>
          <w:tcPr>
            <w:tcW w:w="2518" w:type="dxa"/>
          </w:tcPr>
          <w:p w14:paraId="32BF1618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config/classification/base.yaml</w:t>
            </w:r>
          </w:p>
        </w:tc>
        <w:tc>
          <w:tcPr>
            <w:tcW w:w="2835" w:type="dxa"/>
          </w:tcPr>
          <w:p w14:paraId="32BF1619" w14:textId="77777777" w:rsidR="00F64152" w:rsidRDefault="00386E4E">
            <w:pPr>
              <w:pStyle w:val="Compact"/>
            </w:pPr>
            <w:r>
              <w:t>Universal document types (Invoice, Contract, etc.)</w:t>
            </w:r>
          </w:p>
        </w:tc>
        <w:tc>
          <w:tcPr>
            <w:tcW w:w="4223" w:type="dxa"/>
          </w:tcPr>
          <w:p w14:paraId="32BF161A" w14:textId="77777777" w:rsidR="00F64152" w:rsidRDefault="00386E4E">
            <w:pPr>
              <w:pStyle w:val="Compact"/>
            </w:pPr>
            <w:r>
              <w:t>Rarely — these are common across all industries</w:t>
            </w:r>
          </w:p>
        </w:tc>
      </w:tr>
      <w:tr w:rsidR="00F64152" w14:paraId="32BF161F" w14:textId="77777777" w:rsidTr="000E33DF">
        <w:tc>
          <w:tcPr>
            <w:tcW w:w="2518" w:type="dxa"/>
          </w:tcPr>
          <w:p w14:paraId="32BF161C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config/classification/weights.yaml</w:t>
            </w:r>
          </w:p>
        </w:tc>
        <w:tc>
          <w:tcPr>
            <w:tcW w:w="2835" w:type="dxa"/>
          </w:tcPr>
          <w:p w14:paraId="32BF161D" w14:textId="77777777" w:rsidR="00F64152" w:rsidRDefault="00386E4E">
            <w:pPr>
              <w:pStyle w:val="Compact"/>
            </w:pPr>
            <w:r>
              <w:t>Confidence scoring and thresholds</w:t>
            </w:r>
          </w:p>
        </w:tc>
        <w:tc>
          <w:tcPr>
            <w:tcW w:w="4223" w:type="dxa"/>
          </w:tcPr>
          <w:p w14:paraId="32BF161E" w14:textId="77777777" w:rsidR="00F64152" w:rsidRDefault="00386E4E">
            <w:pPr>
              <w:pStyle w:val="Compact"/>
            </w:pPr>
            <w:r>
              <w:t>When tuning accuracy (e.g. too many/few files marked “Ready”)</w:t>
            </w:r>
          </w:p>
        </w:tc>
      </w:tr>
      <w:tr w:rsidR="00F64152" w14:paraId="32BF1623" w14:textId="77777777" w:rsidTr="000E33DF">
        <w:tc>
          <w:tcPr>
            <w:tcW w:w="2518" w:type="dxa"/>
          </w:tcPr>
          <w:p w14:paraId="32BF1620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config/retention/housing.yaml</w:t>
            </w:r>
          </w:p>
        </w:tc>
        <w:tc>
          <w:tcPr>
            <w:tcW w:w="2835" w:type="dxa"/>
          </w:tcPr>
          <w:p w14:paraId="32BF1621" w14:textId="77777777" w:rsidR="00F64152" w:rsidRDefault="00386E4E">
            <w:pPr>
              <w:pStyle w:val="Compact"/>
            </w:pPr>
            <w:r>
              <w:t>How long each document type should be kept</w:t>
            </w:r>
          </w:p>
        </w:tc>
        <w:tc>
          <w:tcPr>
            <w:tcW w:w="4223" w:type="dxa"/>
          </w:tcPr>
          <w:p w14:paraId="32BF1622" w14:textId="77777777" w:rsidR="00F64152" w:rsidRDefault="00386E4E">
            <w:pPr>
              <w:pStyle w:val="Compact"/>
            </w:pPr>
            <w:r>
              <w:t>When adding retention rules for new types</w:t>
            </w:r>
          </w:p>
        </w:tc>
      </w:tr>
      <w:tr w:rsidR="00F64152" w14:paraId="32BF1627" w14:textId="77777777" w:rsidTr="000E33DF">
        <w:tc>
          <w:tcPr>
            <w:tcW w:w="2518" w:type="dxa"/>
          </w:tcPr>
          <w:p w14:paraId="32BF1624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config/schema.yaml</w:t>
            </w:r>
          </w:p>
        </w:tc>
        <w:tc>
          <w:tcPr>
            <w:tcW w:w="2835" w:type="dxa"/>
          </w:tcPr>
          <w:p w14:paraId="32BF1625" w14:textId="77777777" w:rsidR="00F64152" w:rsidRDefault="00386E4E">
            <w:pPr>
              <w:pStyle w:val="Compact"/>
            </w:pPr>
            <w:r>
              <w:t>How input files are read, which junk files to skip</w:t>
            </w:r>
          </w:p>
        </w:tc>
        <w:tc>
          <w:tcPr>
            <w:tcW w:w="4223" w:type="dxa"/>
          </w:tcPr>
          <w:p w14:paraId="32BF1626" w14:textId="77777777" w:rsidR="00F64152" w:rsidRDefault="00386E4E">
            <w:pPr>
              <w:pStyle w:val="Compact"/>
            </w:pPr>
            <w:r>
              <w:t>Rarely — only if input format changes</w:t>
            </w:r>
          </w:p>
        </w:tc>
      </w:tr>
    </w:tbl>
    <w:p w14:paraId="32BF1628" w14:textId="77777777" w:rsidR="00F64152" w:rsidRDefault="00386E4E">
      <w:r>
        <w:pict w14:anchorId="32BF1684">
          <v:rect id="_x0000_i1026" style="width:0;height:1.5pt" o:hralign="center" o:hrstd="t" o:hr="t"/>
        </w:pict>
      </w:r>
    </w:p>
    <w:p w14:paraId="32BF1629" w14:textId="77777777" w:rsidR="00F64152" w:rsidRDefault="00386E4E">
      <w:pPr>
        <w:pStyle w:val="Heading2"/>
      </w:pPr>
      <w:bookmarkStart w:id="2" w:name="run-config-one-per-estate"/>
      <w:bookmarkEnd w:id="1"/>
      <w:r>
        <w:t>Run Config (one per estate)</w:t>
      </w:r>
    </w:p>
    <w:p w14:paraId="32BF162A" w14:textId="77777777" w:rsidR="00F64152" w:rsidRDefault="00386E4E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config/run_config.yaml</w:t>
      </w:r>
      <w:r>
        <w:t xml:space="preserve"> (or your own copy)</w:t>
      </w:r>
    </w:p>
    <w:p w14:paraId="32BF162B" w14:textId="77777777" w:rsidR="00F64152" w:rsidRDefault="00386E4E">
      <w:pPr>
        <w:pStyle w:val="SourceCode"/>
      </w:pP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"treesize"</w:t>
      </w:r>
      <w:r>
        <w:rPr>
          <w:rStyle w:val="CommentTok"/>
        </w:rPr>
        <w:t xml:space="preserve">                              # "treesize" or "csv"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root_prefix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server\share</w:t>
      </w:r>
      <w:r>
        <w:rPr>
          <w:rStyle w:val="SpecialCharTok"/>
        </w:rPr>
        <w:t>\p</w:t>
      </w:r>
      <w:r>
        <w:rPr>
          <w:rStyle w:val="StringTok"/>
        </w:rPr>
        <w:t>ath"</w:t>
      </w:r>
      <w:r>
        <w:rPr>
          <w:rStyle w:val="CommentTok"/>
        </w:rPr>
        <w:t xml:space="preserve">              # network path prefix to strip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source_system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"MyEstate"</w:t>
      </w:r>
      <w:r>
        <w:rPr>
          <w:rStyle w:val="CommentTok"/>
        </w:rPr>
        <w:t xml:space="preserve">                       # short label for this estate</w:t>
      </w:r>
      <w:r>
        <w:br/>
      </w:r>
      <w:r>
        <w:br/>
      </w:r>
      <w:r>
        <w:rPr>
          <w:rStyle w:val="FunctionTok"/>
        </w:rPr>
        <w:t>industry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"housing"</w:t>
      </w:r>
      <w:r>
        <w:rPr>
          <w:rStyle w:val="CommentTok"/>
        </w:rPr>
        <w:t xml:space="preserve">                               # leave as "housing"</w:t>
      </w:r>
      <w:r>
        <w:br/>
      </w:r>
      <w:r>
        <w:br/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directory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"output"</w:t>
      </w:r>
      <w:r>
        <w:rPr>
          <w:rStyle w:val="CommentTok"/>
        </w:rPr>
        <w:t xml:space="preserve">                             # where results go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"jsonl"</w:t>
      </w:r>
      <w:r>
        <w:rPr>
          <w:rStyle w:val="CommentTok"/>
        </w:rPr>
        <w:t xml:space="preserve">                                 # leave as "jsonl"</w:t>
      </w:r>
    </w:p>
    <w:p w14:paraId="32BF162C" w14:textId="77777777" w:rsidR="00F64152" w:rsidRDefault="00386E4E">
      <w:pPr>
        <w:pStyle w:val="FirstParagraph"/>
      </w:pPr>
      <w:r>
        <w:rPr>
          <w:b/>
          <w:bCs/>
        </w:rPr>
        <w:t>The only things you typically change</w:t>
      </w:r>
      <w:r>
        <w:t xml:space="preserve">: </w:t>
      </w:r>
      <w:r>
        <w:rPr>
          <w:rStyle w:val="VerbatimChar"/>
        </w:rPr>
        <w:t>root_prefix</w:t>
      </w:r>
      <w:r>
        <w:t xml:space="preserve">, </w:t>
      </w:r>
      <w:r>
        <w:rPr>
          <w:rStyle w:val="VerbatimChar"/>
        </w:rPr>
        <w:t>source_system</w:t>
      </w:r>
      <w:r>
        <w:t xml:space="preserve">, and </w:t>
      </w:r>
      <w:r>
        <w:rPr>
          <w:rStyle w:val="VerbatimChar"/>
        </w:rPr>
        <w:t>format</w:t>
      </w:r>
      <w:r>
        <w:t>.</w:t>
      </w:r>
    </w:p>
    <w:p w14:paraId="32BF162D" w14:textId="77777777" w:rsidR="00F64152" w:rsidRDefault="00386E4E">
      <w:r>
        <w:pict w14:anchorId="32BF1685">
          <v:rect id="_x0000_i1027" style="width:0;height:1.5pt" o:hralign="center" o:hrstd="t" o:hr="t"/>
        </w:pict>
      </w:r>
    </w:p>
    <w:p w14:paraId="32BF162E" w14:textId="77777777" w:rsidR="00F64152" w:rsidRDefault="00386E4E">
      <w:pPr>
        <w:pStyle w:val="Heading2"/>
      </w:pPr>
      <w:bookmarkStart w:id="3" w:name="multi-estate-config"/>
      <w:bookmarkEnd w:id="2"/>
      <w:r>
        <w:t>Multi-Estate Config</w:t>
      </w:r>
    </w:p>
    <w:p w14:paraId="32BF162F" w14:textId="77777777" w:rsidR="00F64152" w:rsidRDefault="00386E4E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config/multi_estate.yaml</w:t>
      </w:r>
    </w:p>
    <w:p w14:paraId="32BF1630" w14:textId="77777777" w:rsidR="00F64152" w:rsidRDefault="00386E4E">
      <w:pPr>
        <w:pStyle w:val="SourceCode"/>
      </w:pPr>
      <w:r>
        <w:rPr>
          <w:rStyle w:val="FunctionTok"/>
        </w:rPr>
        <w:t>estates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"Estate1"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config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"config/run_config_estate1.yaml"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input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"context/estate1_export.xlsx"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"Estate2"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config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"config/run_config_estate2.yaml"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input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"context/estate2_export.csv"</w:t>
      </w:r>
      <w:r>
        <w:br/>
      </w:r>
      <w:r>
        <w:br/>
      </w:r>
      <w:r>
        <w:rPr>
          <w:rStyle w:val="FunctionTok"/>
        </w:rPr>
        <w:t>industry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"housing"</w:t>
      </w:r>
      <w:r>
        <w:br/>
      </w:r>
      <w:r>
        <w:br/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directory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"output"</w:t>
      </w:r>
    </w:p>
    <w:p w14:paraId="32BF1631" w14:textId="77777777" w:rsidR="00F64152" w:rsidRDefault="00386E4E">
      <w:pPr>
        <w:pStyle w:val="FirstParagraph"/>
      </w:pPr>
      <w:r>
        <w:t>To add an estate, copy the block (name/config/input) and fill in the new values.</w:t>
      </w:r>
    </w:p>
    <w:p w14:paraId="32BF1632" w14:textId="77777777" w:rsidR="00F64152" w:rsidRDefault="00386E4E">
      <w:r>
        <w:pict w14:anchorId="32BF1686">
          <v:rect id="_x0000_i1028" style="width:0;height:1.5pt" o:hralign="center" o:hrstd="t" o:hr="t"/>
        </w:pict>
      </w:r>
    </w:p>
    <w:p w14:paraId="32BF1633" w14:textId="77777777" w:rsidR="00F64152" w:rsidRDefault="00386E4E">
      <w:pPr>
        <w:pStyle w:val="Heading2"/>
      </w:pPr>
      <w:bookmarkStart w:id="4" w:name="base-dictionary"/>
      <w:bookmarkEnd w:id="3"/>
      <w:r>
        <w:t>Base Dictionary</w:t>
      </w:r>
    </w:p>
    <w:p w14:paraId="32BF1634" w14:textId="77777777" w:rsidR="00F64152" w:rsidRDefault="00386E4E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config/classification/base.yaml</w:t>
      </w:r>
    </w:p>
    <w:p w14:paraId="32BF1635" w14:textId="77777777" w:rsidR="00F64152" w:rsidRDefault="00386E4E">
      <w:pPr>
        <w:pStyle w:val="BodyText"/>
      </w:pPr>
      <w:r>
        <w:t>This defines the universal document types and categories that apply across all industries. Things like Invoice, Contract, Certificate, Report, Email, Letter, etc.</w:t>
      </w:r>
    </w:p>
    <w:p w14:paraId="32BF1636" w14:textId="77777777" w:rsidR="00F64152" w:rsidRDefault="00386E4E">
      <w:pPr>
        <w:pStyle w:val="BodyText"/>
      </w:pPr>
      <w:r>
        <w:t>You generally don’t need to edit this file. If you want to add industry-specific types (e.g. housing-related documents), add them to the industry dictionary instead (see below).</w:t>
      </w:r>
    </w:p>
    <w:p w14:paraId="32BF1637" w14:textId="77777777" w:rsidR="00F64152" w:rsidRDefault="00386E4E">
      <w:pPr>
        <w:pStyle w:val="BodyText"/>
      </w:pPr>
      <w:r>
        <w:t xml:space="preserve">Each type has: - </w:t>
      </w:r>
      <w:r>
        <w:rPr>
          <w:b/>
          <w:bCs/>
        </w:rPr>
        <w:t>tokens</w:t>
      </w:r>
      <w:r>
        <w:t xml:space="preserve"> — words the tool looks for (e.g. </w:t>
      </w:r>
      <w:r>
        <w:rPr>
          <w:rStyle w:val="VerbatimChar"/>
        </w:rPr>
        <w:t>["invoice", "inv"]</w:t>
      </w:r>
      <w:r>
        <w:t xml:space="preserve">) - </w:t>
      </w:r>
      <w:r>
        <w:rPr>
          <w:b/>
          <w:bCs/>
        </w:rPr>
        <w:t>belongs_to</w:t>
      </w:r>
      <w:r>
        <w:t xml:space="preserve"> — which category it falls under (e.g. </w:t>
      </w:r>
      <w:r>
        <w:rPr>
          <w:rStyle w:val="VerbatimChar"/>
        </w:rPr>
        <w:t>"Finance"</w:t>
      </w:r>
      <w:r>
        <w:t>)</w:t>
      </w:r>
    </w:p>
    <w:p w14:paraId="32BF1638" w14:textId="77777777" w:rsidR="00F64152" w:rsidRDefault="00386E4E">
      <w:r>
        <w:pict w14:anchorId="32BF1687">
          <v:rect id="_x0000_i1029" style="width:0;height:1.5pt" o:hralign="center" o:hrstd="t" o:hr="t"/>
        </w:pict>
      </w:r>
    </w:p>
    <w:p w14:paraId="32BF1639" w14:textId="77777777" w:rsidR="00F64152" w:rsidRDefault="00386E4E">
      <w:pPr>
        <w:pStyle w:val="Heading2"/>
      </w:pPr>
      <w:bookmarkStart w:id="5" w:name="industry-dictionary"/>
      <w:bookmarkEnd w:id="4"/>
      <w:r>
        <w:t>Industry Dictionary</w:t>
      </w:r>
    </w:p>
    <w:p w14:paraId="32BF163A" w14:textId="77777777" w:rsidR="00F64152" w:rsidRDefault="00386E4E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config/dictionaries/industry/housing.yaml</w:t>
      </w:r>
    </w:p>
    <w:p w14:paraId="32BF163B" w14:textId="77777777" w:rsidR="00F64152" w:rsidRDefault="00386E4E">
      <w:pPr>
        <w:pStyle w:val="BodyText"/>
      </w:pPr>
      <w:r>
        <w:t>This adds housing-specific document types on top of the base dictionary. Things like EPC, NHBC Certificate, Snagging Report, MOS, CML, S38 Agreement, etc.</w:t>
      </w:r>
    </w:p>
    <w:p w14:paraId="32BF163C" w14:textId="77777777" w:rsidR="00F64152" w:rsidRDefault="00386E4E">
      <w:pPr>
        <w:pStyle w:val="BodyText"/>
      </w:pPr>
      <w:r>
        <w:t>This is the file you edit when you want the tool to recognise a new document type:</w:t>
      </w:r>
    </w:p>
    <w:p w14:paraId="32BF163D" w14:textId="77777777" w:rsidR="00F64152" w:rsidRDefault="00386E4E">
      <w:pPr>
        <w:pStyle w:val="SourceCode"/>
      </w:pP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"My New Type"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tokens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"keyword1"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"keyword2"</w:t>
      </w:r>
      <w:r>
        <w:rPr>
          <w:rStyle w:val="KeywordTok"/>
        </w:rPr>
        <w:t>]</w:t>
      </w:r>
      <w:r>
        <w:rPr>
          <w:rStyle w:val="CommentTok"/>
        </w:rPr>
        <w:t xml:space="preserve">           # words that identify this document type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abbreviations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"kw1"</w:t>
      </w:r>
      <w:r>
        <w:rPr>
          <w:rStyle w:val="KeywordTok"/>
        </w:rPr>
        <w:t>]</w:t>
      </w:r>
      <w:r>
        <w:rPr>
          <w:rStyle w:val="CommentTok"/>
        </w:rPr>
        <w:t xml:space="preserve">                     # short forms (optional)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belongs_to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"Finance"</w:t>
      </w:r>
      <w:r>
        <w:rPr>
          <w:rStyle w:val="CommentTok"/>
        </w:rPr>
        <w:t xml:space="preserve">                      # category it falls under</w:t>
      </w:r>
    </w:p>
    <w:p w14:paraId="32BF163E" w14:textId="77777777" w:rsidR="00F64152" w:rsidRDefault="00386E4E">
      <w:pPr>
        <w:pStyle w:val="FirstParagraph"/>
      </w:pPr>
      <w:r>
        <w:rPr>
          <w:b/>
          <w:bCs/>
        </w:rPr>
        <w:t>Available categories</w:t>
      </w:r>
      <w:r>
        <w:t>: Finance, Legal, HR, Health &amp; Safety, IT, Administration, Construction, Sales, Planning, Utilities, Maintenance.</w:t>
      </w:r>
    </w:p>
    <w:p w14:paraId="32BF163F" w14:textId="77777777" w:rsidR="00F64152" w:rsidRDefault="00386E4E">
      <w:pPr>
        <w:pStyle w:val="BodyText"/>
      </w:pPr>
      <w:r>
        <w:t xml:space="preserve">This file also defines: - </w:t>
      </w:r>
      <w:r>
        <w:rPr>
          <w:b/>
          <w:bCs/>
        </w:rPr>
        <w:t>Entity patterns</w:t>
      </w:r>
      <w:r>
        <w:t xml:space="preserve"> — how the tool recognises plots (Plot 1, Unit 5A, Flat 3B) and addresses (street names, postcodes) - </w:t>
      </w:r>
      <w:r>
        <w:rPr>
          <w:b/>
          <w:bCs/>
        </w:rPr>
        <w:t>Scheme exclusions</w:t>
      </w:r>
      <w:r>
        <w:t xml:space="preserve"> — folder names that should never be detected as development schemes (e.g. “COMPLETED”, “OLD”, year ranges)</w:t>
      </w:r>
    </w:p>
    <w:p w14:paraId="32BF1640" w14:textId="77777777" w:rsidR="00F64152" w:rsidRDefault="00386E4E">
      <w:r>
        <w:pict w14:anchorId="32BF1688">
          <v:rect id="_x0000_i1030" style="width:0;height:1.5pt" o:hralign="center" o:hrstd="t" o:hr="t"/>
        </w:pict>
      </w:r>
    </w:p>
    <w:p w14:paraId="32BF1641" w14:textId="77777777" w:rsidR="00F64152" w:rsidRDefault="00386E4E">
      <w:pPr>
        <w:pStyle w:val="Heading2"/>
      </w:pPr>
      <w:bookmarkStart w:id="6" w:name="scoring-weights"/>
      <w:bookmarkEnd w:id="5"/>
      <w:r>
        <w:t>Scoring Weights</w:t>
      </w:r>
    </w:p>
    <w:p w14:paraId="32BF1642" w14:textId="77777777" w:rsidR="00F64152" w:rsidRDefault="00386E4E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config/classification/weights.yaml</w:t>
      </w:r>
    </w:p>
    <w:p w14:paraId="32BF1643" w14:textId="77777777" w:rsidR="00F64152" w:rsidRDefault="00386E4E">
      <w:pPr>
        <w:pStyle w:val="BodyText"/>
      </w:pPr>
      <w:r>
        <w:t>This controls how confident the tool is in its classifications. It determines how much weight different signals carry and where the cutoff lines are drawn.</w:t>
      </w:r>
    </w:p>
    <w:p w14:paraId="32BF1644" w14:textId="77777777" w:rsidR="00F64152" w:rsidRDefault="00386E4E">
      <w:pPr>
        <w:pStyle w:val="BodyText"/>
      </w:pPr>
      <w:r>
        <w:rPr>
          <w:b/>
          <w:bCs/>
        </w:rPr>
        <w:t>Confidence thresholds</w:t>
      </w:r>
      <w:r>
        <w:t xml:space="preserve"> — the most useful settings to adjust: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4"/>
        <w:gridCol w:w="4070"/>
        <w:gridCol w:w="3352"/>
      </w:tblGrid>
      <w:tr w:rsidR="00F64152" w14:paraId="32BF1648" w14:textId="77777777" w:rsidTr="00F64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32BF1645" w14:textId="77777777" w:rsidR="00F64152" w:rsidRDefault="00386E4E">
            <w:pPr>
              <w:pStyle w:val="Compact"/>
            </w:pPr>
            <w:r>
              <w:t>Setting</w:t>
            </w:r>
          </w:p>
        </w:tc>
        <w:tc>
          <w:tcPr>
            <w:tcW w:w="3366" w:type="dxa"/>
          </w:tcPr>
          <w:p w14:paraId="32BF1646" w14:textId="77777777" w:rsidR="00F64152" w:rsidRDefault="00386E4E">
            <w:pPr>
              <w:pStyle w:val="Compact"/>
            </w:pPr>
            <w:r>
              <w:t>Where to find it</w:t>
            </w:r>
          </w:p>
        </w:tc>
        <w:tc>
          <w:tcPr>
            <w:tcW w:w="2772" w:type="dxa"/>
          </w:tcPr>
          <w:p w14:paraId="32BF1647" w14:textId="77777777" w:rsidR="00F64152" w:rsidRDefault="00386E4E">
            <w:pPr>
              <w:pStyle w:val="Compact"/>
            </w:pPr>
            <w:r>
              <w:t>What it does</w:t>
            </w:r>
          </w:p>
        </w:tc>
      </w:tr>
      <w:tr w:rsidR="00F64152" w14:paraId="32BF164C" w14:textId="77777777">
        <w:tc>
          <w:tcPr>
            <w:tcW w:w="1782" w:type="dxa"/>
          </w:tcPr>
          <w:p w14:paraId="32BF1649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minimum_confidence</w:t>
            </w:r>
          </w:p>
        </w:tc>
        <w:tc>
          <w:tcPr>
            <w:tcW w:w="3366" w:type="dxa"/>
          </w:tcPr>
          <w:p w14:paraId="32BF164A" w14:textId="77777777" w:rsidR="00F64152" w:rsidRDefault="00386E4E">
            <w:pPr>
              <w:pStyle w:val="Compact"/>
            </w:pPr>
            <w:r>
              <w:t xml:space="preserve">Under </w:t>
            </w:r>
            <w:r>
              <w:rPr>
                <w:rStyle w:val="VerbatimChar"/>
              </w:rPr>
              <w:t>thresholds:</w:t>
            </w:r>
          </w:p>
        </w:tc>
        <w:tc>
          <w:tcPr>
            <w:tcW w:w="2772" w:type="dxa"/>
          </w:tcPr>
          <w:p w14:paraId="32BF164B" w14:textId="77777777" w:rsidR="00F64152" w:rsidRDefault="00386E4E">
            <w:pPr>
              <w:pStyle w:val="Compact"/>
            </w:pPr>
            <w:r>
              <w:t>Files below this score are marked “Unknown”</w:t>
            </w:r>
          </w:p>
        </w:tc>
      </w:tr>
      <w:tr w:rsidR="00F64152" w14:paraId="32BF1650" w14:textId="77777777">
        <w:tc>
          <w:tcPr>
            <w:tcW w:w="1782" w:type="dxa"/>
          </w:tcPr>
          <w:p w14:paraId="32BF164D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high_confidence</w:t>
            </w:r>
          </w:p>
        </w:tc>
        <w:tc>
          <w:tcPr>
            <w:tcW w:w="3366" w:type="dxa"/>
          </w:tcPr>
          <w:p w14:paraId="32BF164E" w14:textId="77777777" w:rsidR="00F64152" w:rsidRDefault="00386E4E">
            <w:pPr>
              <w:pStyle w:val="Compact"/>
            </w:pPr>
            <w:r>
              <w:t xml:space="preserve">Under </w:t>
            </w:r>
            <w:r>
              <w:rPr>
                <w:rStyle w:val="VerbatimChar"/>
              </w:rPr>
              <w:t>thresholds:</w:t>
            </w:r>
          </w:p>
        </w:tc>
        <w:tc>
          <w:tcPr>
            <w:tcW w:w="2772" w:type="dxa"/>
          </w:tcPr>
          <w:p w14:paraId="32BF164F" w14:textId="77777777" w:rsidR="00F64152" w:rsidRDefault="00386E4E">
            <w:pPr>
              <w:pStyle w:val="Compact"/>
            </w:pPr>
            <w:r>
              <w:t>Files above this are marked “High confidence”</w:t>
            </w:r>
          </w:p>
        </w:tc>
      </w:tr>
      <w:tr w:rsidR="00F64152" w14:paraId="32BF1654" w14:textId="77777777">
        <w:tc>
          <w:tcPr>
            <w:tcW w:w="1782" w:type="dxa"/>
          </w:tcPr>
          <w:p w14:paraId="32BF1651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high_threshold</w:t>
            </w:r>
          </w:p>
        </w:tc>
        <w:tc>
          <w:tcPr>
            <w:tcW w:w="3366" w:type="dxa"/>
          </w:tcPr>
          <w:p w14:paraId="32BF1652" w14:textId="77777777" w:rsidR="00F64152" w:rsidRDefault="00386E4E">
            <w:pPr>
              <w:pStyle w:val="Compact"/>
            </w:pPr>
            <w:r>
              <w:t xml:space="preserve">Under </w:t>
            </w:r>
            <w:r>
              <w:rPr>
                <w:rStyle w:val="VerbatimChar"/>
              </w:rPr>
              <w:t>readiness:</w:t>
            </w:r>
          </w:p>
        </w:tc>
        <w:tc>
          <w:tcPr>
            <w:tcW w:w="2772" w:type="dxa"/>
          </w:tcPr>
          <w:p w14:paraId="32BF1653" w14:textId="77777777" w:rsidR="00F64152" w:rsidRDefault="00386E4E">
            <w:pPr>
              <w:pStyle w:val="Compact"/>
            </w:pPr>
            <w:r>
              <w:t>Score needed for “Ready” status</w:t>
            </w:r>
          </w:p>
        </w:tc>
      </w:tr>
      <w:tr w:rsidR="00F64152" w14:paraId="32BF1658" w14:textId="77777777">
        <w:tc>
          <w:tcPr>
            <w:tcW w:w="1782" w:type="dxa"/>
          </w:tcPr>
          <w:p w14:paraId="32BF1655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medium_threshold</w:t>
            </w:r>
          </w:p>
        </w:tc>
        <w:tc>
          <w:tcPr>
            <w:tcW w:w="3366" w:type="dxa"/>
          </w:tcPr>
          <w:p w14:paraId="32BF1656" w14:textId="77777777" w:rsidR="00F64152" w:rsidRDefault="00386E4E">
            <w:pPr>
              <w:pStyle w:val="Compact"/>
            </w:pPr>
            <w:r>
              <w:t xml:space="preserve">Under </w:t>
            </w:r>
            <w:r>
              <w:rPr>
                <w:rStyle w:val="VerbatimChar"/>
              </w:rPr>
              <w:t>readiness:</w:t>
            </w:r>
          </w:p>
        </w:tc>
        <w:tc>
          <w:tcPr>
            <w:tcW w:w="2772" w:type="dxa"/>
          </w:tcPr>
          <w:p w14:paraId="32BF1657" w14:textId="77777777" w:rsidR="00F64152" w:rsidRDefault="00386E4E">
            <w:pPr>
              <w:pStyle w:val="Compact"/>
            </w:pPr>
            <w:r>
              <w:t>Score needed for “Needs review” status</w:t>
            </w:r>
          </w:p>
        </w:tc>
      </w:tr>
    </w:tbl>
    <w:p w14:paraId="32BF1659" w14:textId="77777777" w:rsidR="00F64152" w:rsidRDefault="00386E4E">
      <w:pPr>
        <w:pStyle w:val="BodyText"/>
      </w:pPr>
      <w:r>
        <w:rPr>
          <w:b/>
          <w:bCs/>
        </w:rPr>
        <w:t>General rule</w:t>
      </w:r>
      <w:r>
        <w:t>: lower thresholds = more files classified (but less precise). Higher = fewer files classified (but more accurate).</w:t>
      </w:r>
    </w:p>
    <w:p w14:paraId="32BF165A" w14:textId="77777777" w:rsidR="00F64152" w:rsidRDefault="00386E4E">
      <w:pPr>
        <w:pStyle w:val="BodyText"/>
      </w:pPr>
      <w:r>
        <w:rPr>
          <w:b/>
          <w:bCs/>
        </w:rPr>
        <w:t>Signal weights</w:t>
      </w:r>
      <w:r>
        <w:t xml:space="preserve"> — control how much each type of evidence counts: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7"/>
        <w:gridCol w:w="5829"/>
      </w:tblGrid>
      <w:tr w:rsidR="00F64152" w14:paraId="32BF165D" w14:textId="77777777" w:rsidTr="00F64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9" w:type="dxa"/>
          </w:tcPr>
          <w:p w14:paraId="32BF165B" w14:textId="77777777" w:rsidR="00F64152" w:rsidRDefault="00386E4E">
            <w:pPr>
              <w:pStyle w:val="Compact"/>
            </w:pPr>
            <w:r>
              <w:t>Setting</w:t>
            </w:r>
          </w:p>
        </w:tc>
        <w:tc>
          <w:tcPr>
            <w:tcW w:w="4820" w:type="dxa"/>
          </w:tcPr>
          <w:p w14:paraId="32BF165C" w14:textId="77777777" w:rsidR="00F64152" w:rsidRDefault="00386E4E">
            <w:pPr>
              <w:pStyle w:val="Compact"/>
            </w:pPr>
            <w:r>
              <w:t>What it means</w:t>
            </w:r>
          </w:p>
        </w:tc>
      </w:tr>
      <w:tr w:rsidR="00F64152" w14:paraId="32BF1660" w14:textId="77777777">
        <w:tc>
          <w:tcPr>
            <w:tcW w:w="3099" w:type="dxa"/>
          </w:tcPr>
          <w:p w14:paraId="32BF165E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filename_token</w:t>
            </w:r>
          </w:p>
        </w:tc>
        <w:tc>
          <w:tcPr>
            <w:tcW w:w="4820" w:type="dxa"/>
          </w:tcPr>
          <w:p w14:paraId="32BF165F" w14:textId="77777777" w:rsidR="00F64152" w:rsidRDefault="00386E4E">
            <w:pPr>
              <w:pStyle w:val="Compact"/>
            </w:pPr>
            <w:r>
              <w:t>How much weight a keyword in the filename carries (highest by default)</w:t>
            </w:r>
          </w:p>
        </w:tc>
      </w:tr>
      <w:tr w:rsidR="00F64152" w14:paraId="32BF1663" w14:textId="77777777">
        <w:tc>
          <w:tcPr>
            <w:tcW w:w="3099" w:type="dxa"/>
          </w:tcPr>
          <w:p w14:paraId="32BF1661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folder_type</w:t>
            </w:r>
          </w:p>
        </w:tc>
        <w:tc>
          <w:tcPr>
            <w:tcW w:w="4820" w:type="dxa"/>
          </w:tcPr>
          <w:p w14:paraId="32BF1662" w14:textId="77777777" w:rsidR="00F64152" w:rsidRDefault="00386E4E">
            <w:pPr>
              <w:pStyle w:val="Compact"/>
            </w:pPr>
            <w:r>
              <w:t>How much weight a keyword in the folder name carries</w:t>
            </w:r>
          </w:p>
        </w:tc>
      </w:tr>
      <w:tr w:rsidR="00F64152" w14:paraId="32BF1666" w14:textId="77777777">
        <w:tc>
          <w:tcPr>
            <w:tcW w:w="3099" w:type="dxa"/>
          </w:tcPr>
          <w:p w14:paraId="32BF1664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filename_abbreviation</w:t>
            </w:r>
          </w:p>
        </w:tc>
        <w:tc>
          <w:tcPr>
            <w:tcW w:w="4820" w:type="dxa"/>
          </w:tcPr>
          <w:p w14:paraId="32BF1665" w14:textId="77777777" w:rsidR="00F64152" w:rsidRDefault="00386E4E">
            <w:pPr>
              <w:pStyle w:val="Compact"/>
            </w:pPr>
            <w:r>
              <w:t>How much weight an abbreviation in the filename carries</w:t>
            </w:r>
          </w:p>
        </w:tc>
      </w:tr>
      <w:tr w:rsidR="00F64152" w14:paraId="32BF1669" w14:textId="77777777">
        <w:tc>
          <w:tcPr>
            <w:tcW w:w="3099" w:type="dxa"/>
          </w:tcPr>
          <w:p w14:paraId="32BF1667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lastRenderedPageBreak/>
              <w:t>extension_hint</w:t>
            </w:r>
          </w:p>
        </w:tc>
        <w:tc>
          <w:tcPr>
            <w:tcW w:w="4820" w:type="dxa"/>
          </w:tcPr>
          <w:p w14:paraId="32BF1668" w14:textId="77777777" w:rsidR="00F64152" w:rsidRDefault="00386E4E">
            <w:pPr>
              <w:pStyle w:val="Compact"/>
            </w:pPr>
            <w:r>
              <w:t>How much weight the file extension carries (lowest by default)</w:t>
            </w:r>
          </w:p>
        </w:tc>
      </w:tr>
    </w:tbl>
    <w:p w14:paraId="32BF166A" w14:textId="77777777" w:rsidR="00F64152" w:rsidRDefault="00386E4E">
      <w:pPr>
        <w:pStyle w:val="BodyText"/>
      </w:pPr>
      <w:r>
        <w:rPr>
          <w:b/>
          <w:bCs/>
        </w:rPr>
        <w:t>Scheme detection</w:t>
      </w:r>
      <w:r>
        <w:t xml:space="preserve"> — controls how development schemes are identified: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7"/>
        <w:gridCol w:w="5829"/>
      </w:tblGrid>
      <w:tr w:rsidR="00F64152" w14:paraId="32BF166D" w14:textId="77777777" w:rsidTr="00F64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9" w:type="dxa"/>
          </w:tcPr>
          <w:p w14:paraId="32BF166B" w14:textId="77777777" w:rsidR="00F64152" w:rsidRDefault="00386E4E">
            <w:pPr>
              <w:pStyle w:val="Compact"/>
            </w:pPr>
            <w:r>
              <w:t>Setting</w:t>
            </w:r>
          </w:p>
        </w:tc>
        <w:tc>
          <w:tcPr>
            <w:tcW w:w="4820" w:type="dxa"/>
          </w:tcPr>
          <w:p w14:paraId="32BF166C" w14:textId="77777777" w:rsidR="00F64152" w:rsidRDefault="00386E4E">
            <w:pPr>
              <w:pStyle w:val="Compact"/>
            </w:pPr>
            <w:r>
              <w:t>What it does</w:t>
            </w:r>
          </w:p>
        </w:tc>
      </w:tr>
      <w:tr w:rsidR="00F64152" w14:paraId="32BF1670" w14:textId="77777777">
        <w:tc>
          <w:tcPr>
            <w:tcW w:w="3099" w:type="dxa"/>
          </w:tcPr>
          <w:p w14:paraId="32BF166E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min_entities</w:t>
            </w:r>
          </w:p>
        </w:tc>
        <w:tc>
          <w:tcPr>
            <w:tcW w:w="4820" w:type="dxa"/>
          </w:tcPr>
          <w:p w14:paraId="32BF166F" w14:textId="77777777" w:rsidR="00F64152" w:rsidRDefault="00386E4E">
            <w:pPr>
              <w:pStyle w:val="Compact"/>
            </w:pPr>
            <w:r>
              <w:t>How many plots/addresses need to be under a folder to call it a scheme</w:t>
            </w:r>
          </w:p>
        </w:tc>
      </w:tr>
      <w:tr w:rsidR="00F64152" w14:paraId="32BF1673" w14:textId="77777777">
        <w:tc>
          <w:tcPr>
            <w:tcW w:w="3099" w:type="dxa"/>
          </w:tcPr>
          <w:p w14:paraId="32BF1671" w14:textId="77777777" w:rsidR="00F64152" w:rsidRDefault="00386E4E">
            <w:pPr>
              <w:pStyle w:val="Compact"/>
            </w:pPr>
            <w:r>
              <w:rPr>
                <w:rStyle w:val="VerbatimChar"/>
              </w:rPr>
              <w:t>place_name_boost</w:t>
            </w:r>
          </w:p>
        </w:tc>
        <w:tc>
          <w:tcPr>
            <w:tcW w:w="4820" w:type="dxa"/>
          </w:tcPr>
          <w:p w14:paraId="32BF1672" w14:textId="77777777" w:rsidR="00F64152" w:rsidRDefault="00386E4E">
            <w:pPr>
              <w:pStyle w:val="Compact"/>
            </w:pPr>
            <w:r>
              <w:t>Extra confidence for folders containing a known UK place name</w:t>
            </w:r>
          </w:p>
        </w:tc>
      </w:tr>
    </w:tbl>
    <w:p w14:paraId="32BF1674" w14:textId="77777777" w:rsidR="00F64152" w:rsidRDefault="00386E4E">
      <w:r>
        <w:pict w14:anchorId="32BF1689">
          <v:rect id="_x0000_i1031" style="width:0;height:1.5pt" o:hralign="center" o:hrstd="t" o:hr="t"/>
        </w:pict>
      </w:r>
    </w:p>
    <w:p w14:paraId="32BF1675" w14:textId="77777777" w:rsidR="00F64152" w:rsidRDefault="00386E4E">
      <w:pPr>
        <w:pStyle w:val="Heading2"/>
      </w:pPr>
      <w:bookmarkStart w:id="7" w:name="retention-rules"/>
      <w:bookmarkEnd w:id="6"/>
      <w:r>
        <w:t>Retention Rules</w:t>
      </w:r>
    </w:p>
    <w:p w14:paraId="32BF1676" w14:textId="77777777" w:rsidR="00F64152" w:rsidRDefault="00386E4E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config/retention/housing.yaml</w:t>
      </w:r>
    </w:p>
    <w:p w14:paraId="32BF1677" w14:textId="77777777" w:rsidR="00F64152" w:rsidRDefault="00386E4E">
      <w:pPr>
        <w:pStyle w:val="BodyText"/>
      </w:pPr>
      <w:r>
        <w:t>Defines how long each document type should be kept and why. The tool attaches this information to every classified file in the output.</w:t>
      </w:r>
    </w:p>
    <w:p w14:paraId="32BF1678" w14:textId="77777777" w:rsidR="00F64152" w:rsidRDefault="00386E4E"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>"EPC"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years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basis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"Valid for 10 years"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sensitivity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"medium"</w:t>
      </w:r>
    </w:p>
    <w:p w14:paraId="32BF1679" w14:textId="77777777" w:rsidR="00F64152" w:rsidRDefault="00386E4E">
      <w:pPr>
        <w:pStyle w:val="Compact"/>
        <w:numPr>
          <w:ilvl w:val="0"/>
          <w:numId w:val="2"/>
        </w:numPr>
      </w:pPr>
      <w:r>
        <w:rPr>
          <w:b/>
          <w:bCs/>
        </w:rPr>
        <w:t>years</w:t>
      </w:r>
      <w:r>
        <w:t xml:space="preserve"> — how many years to keep it (or </w:t>
      </w:r>
      <w:r>
        <w:rPr>
          <w:rStyle w:val="VerbatimChar"/>
        </w:rPr>
        <w:t>permanent</w:t>
      </w:r>
      <w:r>
        <w:t>)</w:t>
      </w:r>
    </w:p>
    <w:p w14:paraId="32BF167A" w14:textId="77777777" w:rsidR="00F64152" w:rsidRDefault="00386E4E">
      <w:pPr>
        <w:pStyle w:val="Compact"/>
        <w:numPr>
          <w:ilvl w:val="0"/>
          <w:numId w:val="2"/>
        </w:numPr>
      </w:pPr>
      <w:r>
        <w:rPr>
          <w:b/>
          <w:bCs/>
        </w:rPr>
        <w:t>basis</w:t>
      </w:r>
      <w:r>
        <w:t xml:space="preserve"> — why (regulatory reference or business reason)</w:t>
      </w:r>
    </w:p>
    <w:p w14:paraId="32BF167B" w14:textId="77777777" w:rsidR="00F64152" w:rsidRDefault="00386E4E">
      <w:pPr>
        <w:pStyle w:val="Compact"/>
        <w:numPr>
          <w:ilvl w:val="0"/>
          <w:numId w:val="2"/>
        </w:numPr>
      </w:pPr>
      <w:r>
        <w:rPr>
          <w:b/>
          <w:bCs/>
        </w:rPr>
        <w:t>sensitivity</w:t>
      </w:r>
      <w:r>
        <w:t xml:space="preserve"> — </w:t>
      </w:r>
      <w:r>
        <w:rPr>
          <w:rStyle w:val="VerbatimChar"/>
        </w:rPr>
        <w:t>high</w:t>
      </w:r>
      <w:r>
        <w:t xml:space="preserve">, </w:t>
      </w:r>
      <w:r>
        <w:rPr>
          <w:rStyle w:val="VerbatimChar"/>
        </w:rPr>
        <w:t>medium</w:t>
      </w:r>
      <w:r>
        <w:t xml:space="preserve">, or </w:t>
      </w:r>
      <w:r>
        <w:rPr>
          <w:rStyle w:val="VerbatimChar"/>
        </w:rPr>
        <w:t>low</w:t>
      </w:r>
    </w:p>
    <w:p w14:paraId="32BF167C" w14:textId="77777777" w:rsidR="00F64152" w:rsidRDefault="00386E4E">
      <w:pPr>
        <w:pStyle w:val="FirstParagraph"/>
      </w:pPr>
      <w:r>
        <w:t>Files that don’t match any specific rule get the default (6 years, medium sensitivity).</w:t>
      </w:r>
    </w:p>
    <w:p w14:paraId="32BF167D" w14:textId="77777777" w:rsidR="00F64152" w:rsidRDefault="00386E4E">
      <w:r>
        <w:pict w14:anchorId="32BF168A">
          <v:rect id="_x0000_i1032" style="width:0;height:1.5pt" o:hralign="center" o:hrstd="t" o:hr="t"/>
        </w:pict>
      </w:r>
    </w:p>
    <w:p w14:paraId="32BF167E" w14:textId="77777777" w:rsidR="00F64152" w:rsidRDefault="00386E4E">
      <w:pPr>
        <w:pStyle w:val="Heading2"/>
      </w:pPr>
      <w:bookmarkStart w:id="8" w:name="exclusion-patterns"/>
      <w:bookmarkEnd w:id="7"/>
      <w:r>
        <w:t>Exclusion Patterns</w:t>
      </w:r>
    </w:p>
    <w:p w14:paraId="32BF167F" w14:textId="77777777" w:rsidR="00F64152" w:rsidRDefault="00386E4E">
      <w:pPr>
        <w:pStyle w:val="FirstParagraph"/>
      </w:pP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config/schema.yaml</w:t>
      </w:r>
    </w:p>
    <w:p w14:paraId="32BF1680" w14:textId="77777777" w:rsidR="00F64152" w:rsidRDefault="00386E4E">
      <w:pPr>
        <w:pStyle w:val="BodyText"/>
      </w:pPr>
      <w:r>
        <w:t>Controls which files are skipped during processing:</w:t>
      </w:r>
    </w:p>
    <w:p w14:paraId="32BF1681" w14:textId="77777777" w:rsidR="00F64152" w:rsidRDefault="00386E4E">
      <w:pPr>
        <w:pStyle w:val="SourceCode"/>
      </w:pPr>
      <w:r>
        <w:rPr>
          <w:rStyle w:val="FunctionTok"/>
        </w:rPr>
        <w:t>exclusion_patterns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filenames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"Thumbs.db"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"desktop.ini"</w:t>
      </w:r>
      <w:r>
        <w:rPr>
          <w:rStyle w:val="KeywordTok"/>
        </w:rPr>
        <w:t>]</w:t>
      </w:r>
      <w:r>
        <w:rPr>
          <w:rStyle w:val="CommentTok"/>
        </w:rPr>
        <w:t xml:space="preserve">     # exact filenames to skip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prefixes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"~$"</w:t>
      </w:r>
      <w:r>
        <w:rPr>
          <w:rStyle w:val="KeywordTok"/>
        </w:rPr>
        <w:t>]</w:t>
      </w:r>
      <w:r>
        <w:rPr>
          <w:rStyle w:val="CommentTok"/>
        </w:rPr>
        <w:t xml:space="preserve">                             # prefixes to skip (temp files)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extensions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"tmp"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"bak"</w:t>
      </w:r>
      <w:r>
        <w:rPr>
          <w:rStyle w:val="KeywordTok"/>
        </w:rPr>
        <w:t>]</w:t>
      </w:r>
      <w:r>
        <w:rPr>
          <w:rStyle w:val="CommentTok"/>
        </w:rPr>
        <w:t xml:space="preserve">                   # extensions to skip</w:t>
      </w:r>
    </w:p>
    <w:p w14:paraId="32BF1682" w14:textId="77777777" w:rsidR="00F64152" w:rsidRDefault="00386E4E">
      <w:pPr>
        <w:pStyle w:val="FirstParagraph"/>
      </w:pPr>
      <w:r>
        <w:t>Add to any of these lists to exclude more junk files.</w:t>
      </w:r>
      <w:bookmarkEnd w:id="0"/>
      <w:bookmarkEnd w:id="8"/>
    </w:p>
    <w:sectPr w:rsidR="00F6415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FDFC4" w14:textId="77777777" w:rsidR="00386E4E" w:rsidRDefault="00386E4E">
      <w:pPr>
        <w:spacing w:after="0"/>
      </w:pPr>
      <w:r>
        <w:separator/>
      </w:r>
    </w:p>
  </w:endnote>
  <w:endnote w:type="continuationSeparator" w:id="0">
    <w:p w14:paraId="4FCA1E5D" w14:textId="77777777" w:rsidR="00386E4E" w:rsidRDefault="00386E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3106E" w14:textId="77777777" w:rsidR="00386E4E" w:rsidRDefault="00386E4E">
      <w:r>
        <w:separator/>
      </w:r>
    </w:p>
  </w:footnote>
  <w:footnote w:type="continuationSeparator" w:id="0">
    <w:p w14:paraId="1834AC4B" w14:textId="77777777" w:rsidR="00386E4E" w:rsidRDefault="00386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82F7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0CCA6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73973365">
    <w:abstractNumId w:val="0"/>
  </w:num>
  <w:num w:numId="2" w16cid:durableId="212160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152"/>
    <w:rsid w:val="000E33DF"/>
    <w:rsid w:val="00386E4E"/>
    <w:rsid w:val="00BE0E1E"/>
    <w:rsid w:val="00C37669"/>
    <w:rsid w:val="00F6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1603"/>
  <w15:docId w15:val="{80E895C4-5C9E-4576-937A-438DE3D9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834</Words>
  <Characters>5171</Characters>
  <Application>Microsoft Office Word</Application>
  <DocSecurity>0</DocSecurity>
  <Lines>206</Lines>
  <Paragraphs>122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Seamus White</cp:lastModifiedBy>
  <cp:revision>3</cp:revision>
  <dcterms:created xsi:type="dcterms:W3CDTF">2026-03-05T10:35:00Z</dcterms:created>
  <dcterms:modified xsi:type="dcterms:W3CDTF">2026-03-05T10:38:00Z</dcterms:modified>
</cp:coreProperties>
</file>