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48E5C6">
      <w:pPr>
        <w:wordWrap w:val="0"/>
        <w:snapToGrid w:val="0"/>
        <w:ind w:right="990"/>
        <w:jc w:val="right"/>
        <w:rPr>
          <w:rFonts w:hint="eastAsia"/>
          <w:i/>
          <w:sz w:val="18"/>
          <w:szCs w:val="18"/>
        </w:rPr>
      </w:pPr>
      <w:r>
        <w:rPr>
          <w:rFonts w:hint="eastAsia"/>
          <w:i/>
          <w:sz w:val="18"/>
          <w:szCs w:val="18"/>
        </w:rPr>
        <w:t xml:space="preserve">汕头大学计算机系  </w:t>
      </w:r>
      <w:r>
        <w:rPr>
          <w:rFonts w:hint="eastAsia"/>
          <w:i/>
          <w:sz w:val="18"/>
          <w:szCs w:val="18"/>
        </w:rPr>
        <w:tab/>
      </w:r>
      <w:r>
        <w:rPr>
          <w:rFonts w:hint="eastAsia"/>
          <w:i/>
          <w:sz w:val="18"/>
          <w:szCs w:val="18"/>
        </w:rPr>
        <w:tab/>
      </w:r>
      <w:r>
        <w:rPr>
          <w:rFonts w:hint="eastAsia"/>
          <w:i/>
          <w:sz w:val="18"/>
          <w:szCs w:val="18"/>
        </w:rPr>
        <w:tab/>
      </w:r>
      <w:r>
        <w:rPr>
          <w:rFonts w:hint="eastAsia"/>
          <w:i/>
          <w:sz w:val="18"/>
          <w:szCs w:val="18"/>
        </w:rPr>
        <w:tab/>
      </w:r>
      <w:r>
        <w:rPr>
          <w:rFonts w:hint="eastAsia"/>
          <w:i/>
          <w:sz w:val="18"/>
          <w:szCs w:val="18"/>
        </w:rPr>
        <w:tab/>
      </w:r>
      <w:r>
        <w:rPr>
          <w:rFonts w:hint="eastAsia"/>
          <w:i/>
          <w:sz w:val="18"/>
          <w:szCs w:val="18"/>
        </w:rPr>
        <w:tab/>
      </w:r>
      <w:r>
        <w:rPr>
          <w:rFonts w:hint="eastAsia"/>
          <w:i/>
          <w:sz w:val="18"/>
          <w:szCs w:val="18"/>
        </w:rPr>
        <w:tab/>
      </w:r>
      <w:r>
        <w:rPr>
          <w:rFonts w:hint="eastAsia"/>
          <w:i/>
          <w:sz w:val="18"/>
          <w:szCs w:val="18"/>
        </w:rPr>
        <w:t xml:space="preserve">                        </w:t>
      </w:r>
      <w:r>
        <w:rPr>
          <w:rFonts w:hint="eastAsia"/>
          <w:sz w:val="18"/>
          <w:szCs w:val="18"/>
        </w:rPr>
        <w:t xml:space="preserve">编号：  </w:t>
      </w:r>
    </w:p>
    <w:p w14:paraId="440FB543">
      <w:pPr>
        <w:spacing w:line="720" w:lineRule="auto"/>
        <w:jc w:val="center"/>
        <w:rPr>
          <w:rFonts w:hint="eastAsia"/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会议记录</w:t>
      </w:r>
    </w:p>
    <w:p w14:paraId="75EA09AA">
      <w:pPr>
        <w:wordWrap w:val="0"/>
        <w:ind w:right="26"/>
        <w:rPr>
          <w:rFonts w:hint="eastAsia" w:ascii="华文楷体" w:hAnsi="华文楷体" w:eastAsia="华文楷体"/>
        </w:rPr>
      </w:pPr>
      <w:r>
        <w:rPr>
          <w:rFonts w:hint="eastAsia" w:ascii="华文楷体" w:hAnsi="华文楷体" w:eastAsia="华文楷体"/>
        </w:rPr>
        <w:t>日期：</w:t>
      </w:r>
      <w:r>
        <w:rPr>
          <w:rFonts w:hint="eastAsia" w:ascii="华文楷体" w:hAnsi="华文楷体" w:eastAsia="华文楷体"/>
          <w:lang w:val="en-US" w:eastAsia="zh-CN"/>
        </w:rPr>
        <w:t>2025年10</w:t>
      </w:r>
      <w:r>
        <w:rPr>
          <w:rFonts w:hint="eastAsia" w:ascii="华文楷体" w:hAnsi="华文楷体" w:eastAsia="华文楷体"/>
        </w:rPr>
        <w:t xml:space="preserve"> </w:t>
      </w:r>
      <w:r>
        <w:rPr>
          <w:rFonts w:hint="eastAsia" w:ascii="华文楷体" w:hAnsi="华文楷体" w:eastAsia="华文楷体"/>
          <w:lang w:val="en-US" w:eastAsia="zh-CN"/>
        </w:rPr>
        <w:t>月25日</w:t>
      </w:r>
      <w:r>
        <w:rPr>
          <w:rFonts w:hint="eastAsia" w:ascii="华文楷体" w:hAnsi="华文楷体" w:eastAsia="华文楷体"/>
        </w:rPr>
        <w:t xml:space="preserve">                                                </w:t>
      </w:r>
      <w:r>
        <w:rPr>
          <w:rFonts w:hint="eastAsia" w:ascii="华文楷体" w:hAnsi="华文楷体" w:eastAsia="华文楷体"/>
          <w:u w:val="single"/>
        </w:rPr>
        <w:t>第</w:t>
      </w:r>
      <w:r>
        <w:rPr>
          <w:rFonts w:hint="eastAsia" w:ascii="华文楷体" w:hAnsi="华文楷体" w:eastAsia="华文楷体"/>
          <w:u w:val="single"/>
          <w:lang w:val="en-US" w:eastAsia="zh-CN"/>
        </w:rPr>
        <w:t>1</w:t>
      </w:r>
      <w:r>
        <w:rPr>
          <w:rFonts w:hint="eastAsia" w:ascii="华文楷体" w:hAnsi="华文楷体" w:eastAsia="华文楷体"/>
          <w:u w:val="single"/>
        </w:rPr>
        <w:t xml:space="preserve">  </w:t>
      </w:r>
      <w:r>
        <w:rPr>
          <w:rFonts w:hint="eastAsia" w:ascii="华文楷体" w:hAnsi="华文楷体" w:eastAsia="华文楷体"/>
        </w:rPr>
        <w:t>组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2160"/>
        <w:gridCol w:w="732"/>
        <w:gridCol w:w="1093"/>
        <w:gridCol w:w="1038"/>
        <w:gridCol w:w="2131"/>
      </w:tblGrid>
      <w:tr w14:paraId="06271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</w:trPr>
        <w:tc>
          <w:tcPr>
            <w:tcW w:w="1368" w:type="dxa"/>
            <w:tcBorders>
              <w:bottom w:val="single" w:color="auto" w:sz="4" w:space="0"/>
            </w:tcBorders>
            <w:shd w:val="clear" w:color="auto" w:fill="99CCFF"/>
            <w:noWrap w:val="0"/>
            <w:vAlign w:val="center"/>
          </w:tcPr>
          <w:p w14:paraId="49EC0FC3">
            <w:pPr>
              <w:ind w:right="-108" w:rightChars="0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主 持 人：</w:t>
            </w:r>
          </w:p>
        </w:tc>
        <w:tc>
          <w:tcPr>
            <w:tcW w:w="2160" w:type="dxa"/>
            <w:shd w:val="clear" w:color="auto" w:fill="auto"/>
            <w:noWrap w:val="0"/>
            <w:vAlign w:val="center"/>
          </w:tcPr>
          <w:p w14:paraId="725E420A">
            <w:pPr>
              <w:ind w:right="105"/>
              <w:rPr>
                <w:rFonts w:hint="default" w:ascii="楷体" w:hAnsi="楷体" w:eastAsia="楷体"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sz w:val="24"/>
                <w:lang w:val="en-US" w:eastAsia="zh-CN"/>
              </w:rPr>
              <w:t>郭伟浩</w:t>
            </w:r>
          </w:p>
        </w:tc>
        <w:tc>
          <w:tcPr>
            <w:tcW w:w="1825" w:type="dxa"/>
            <w:gridSpan w:val="2"/>
            <w:tcBorders>
              <w:bottom w:val="single" w:color="auto" w:sz="4" w:space="0"/>
            </w:tcBorders>
            <w:shd w:val="clear" w:color="auto" w:fill="99CCFF"/>
            <w:noWrap w:val="0"/>
            <w:vAlign w:val="center"/>
          </w:tcPr>
          <w:p w14:paraId="54245B53">
            <w:pPr>
              <w:ind w:right="105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会议主题：</w:t>
            </w:r>
          </w:p>
        </w:tc>
        <w:tc>
          <w:tcPr>
            <w:tcW w:w="3169" w:type="dxa"/>
            <w:gridSpan w:val="2"/>
            <w:noWrap w:val="0"/>
            <w:vAlign w:val="center"/>
          </w:tcPr>
          <w:p w14:paraId="5A76E574">
            <w:pPr>
              <w:ind w:right="105"/>
              <w:rPr>
                <w:rFonts w:hint="default" w:ascii="楷体" w:hAnsi="楷体" w:eastAsia="楷体"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sz w:val="24"/>
                <w:lang w:val="en-US" w:eastAsia="zh-CN"/>
              </w:rPr>
              <w:t>确定技术栈</w:t>
            </w:r>
            <w:bookmarkStart w:id="0" w:name="_GoBack"/>
            <w:bookmarkEnd w:id="0"/>
          </w:p>
        </w:tc>
      </w:tr>
      <w:tr w14:paraId="784E4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  <w:tcBorders>
              <w:bottom w:val="single" w:color="auto" w:sz="4" w:space="0"/>
            </w:tcBorders>
            <w:shd w:val="clear" w:color="auto" w:fill="99CCFF"/>
            <w:noWrap w:val="0"/>
            <w:vAlign w:val="top"/>
          </w:tcPr>
          <w:p w14:paraId="2CF26225">
            <w:pPr>
              <w:ind w:right="105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开始时间：</w:t>
            </w:r>
          </w:p>
        </w:tc>
        <w:tc>
          <w:tcPr>
            <w:tcW w:w="2892" w:type="dxa"/>
            <w:gridSpan w:val="2"/>
            <w:shd w:val="clear" w:color="auto" w:fill="auto"/>
            <w:noWrap w:val="0"/>
            <w:vAlign w:val="top"/>
          </w:tcPr>
          <w:p w14:paraId="4A1AD9B0">
            <w:pPr>
              <w:ind w:right="105"/>
              <w:jc w:val="center"/>
              <w:rPr>
                <w:rFonts w:hint="default" w:ascii="楷体" w:hAnsi="楷体" w:eastAsia="楷体"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sz w:val="24"/>
                <w:lang w:val="en-US" w:eastAsia="zh-CN"/>
              </w:rPr>
              <w:t>9点</w:t>
            </w:r>
          </w:p>
        </w:tc>
        <w:tc>
          <w:tcPr>
            <w:tcW w:w="2131" w:type="dxa"/>
            <w:gridSpan w:val="2"/>
            <w:shd w:val="clear" w:color="auto" w:fill="99CCFF"/>
            <w:noWrap w:val="0"/>
            <w:vAlign w:val="top"/>
          </w:tcPr>
          <w:p w14:paraId="41842605">
            <w:pPr>
              <w:ind w:right="105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结束时间：</w:t>
            </w:r>
          </w:p>
        </w:tc>
        <w:tc>
          <w:tcPr>
            <w:tcW w:w="2131" w:type="dxa"/>
            <w:noWrap w:val="0"/>
            <w:vAlign w:val="top"/>
          </w:tcPr>
          <w:p w14:paraId="6FE5643F">
            <w:pPr>
              <w:ind w:right="105"/>
              <w:rPr>
                <w:rFonts w:hint="default" w:ascii="楷体" w:hAnsi="楷体" w:eastAsia="楷体"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sz w:val="24"/>
                <w:lang w:val="en-US" w:eastAsia="zh-CN"/>
              </w:rPr>
              <w:t>10点</w:t>
            </w:r>
          </w:p>
        </w:tc>
      </w:tr>
      <w:tr w14:paraId="17014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1368" w:type="dxa"/>
            <w:tcBorders>
              <w:bottom w:val="single" w:color="auto" w:sz="4" w:space="0"/>
            </w:tcBorders>
            <w:shd w:val="clear" w:color="auto" w:fill="99CCFF"/>
            <w:noWrap w:val="0"/>
            <w:vAlign w:val="center"/>
          </w:tcPr>
          <w:p w14:paraId="59805092">
            <w:pPr>
              <w:ind w:right="105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参加人员：</w:t>
            </w:r>
          </w:p>
        </w:tc>
        <w:tc>
          <w:tcPr>
            <w:tcW w:w="7154" w:type="dxa"/>
            <w:gridSpan w:val="5"/>
            <w:noWrap w:val="0"/>
            <w:vAlign w:val="center"/>
          </w:tcPr>
          <w:p w14:paraId="7254E40E">
            <w:pPr>
              <w:ind w:right="105"/>
              <w:jc w:val="center"/>
              <w:rPr>
                <w:rFonts w:hint="default" w:ascii="楷体" w:hAnsi="楷体" w:eastAsia="楷体"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sz w:val="24"/>
              </w:rPr>
              <w:t>祝榕泽</w:t>
            </w:r>
            <w:r>
              <w:rPr>
                <w:rFonts w:hint="eastAsia" w:ascii="楷体" w:hAnsi="楷体" w:eastAsia="楷体"/>
                <w:sz w:val="24"/>
                <w:lang w:eastAsia="zh-CN"/>
              </w:rPr>
              <w:t>、黄炜、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欧帆、巫家昊</w:t>
            </w:r>
          </w:p>
        </w:tc>
      </w:tr>
      <w:tr w14:paraId="657EC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  <w:tcBorders>
              <w:bottom w:val="single" w:color="auto" w:sz="4" w:space="0"/>
            </w:tcBorders>
            <w:shd w:val="clear" w:color="auto" w:fill="99CCFF"/>
            <w:noWrap w:val="0"/>
            <w:vAlign w:val="top"/>
          </w:tcPr>
          <w:p w14:paraId="65CDC80C">
            <w:pPr>
              <w:ind w:right="105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记录人员：</w:t>
            </w:r>
          </w:p>
        </w:tc>
        <w:tc>
          <w:tcPr>
            <w:tcW w:w="2892" w:type="dxa"/>
            <w:gridSpan w:val="2"/>
            <w:tcBorders>
              <w:bottom w:val="single" w:color="auto" w:sz="4" w:space="0"/>
            </w:tcBorders>
            <w:shd w:val="clear" w:color="auto" w:fill="auto"/>
            <w:noWrap w:val="0"/>
            <w:vAlign w:val="top"/>
          </w:tcPr>
          <w:p w14:paraId="71FA1C4A">
            <w:pPr>
              <w:ind w:right="105"/>
              <w:jc w:val="center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祝榕泽</w:t>
            </w:r>
          </w:p>
        </w:tc>
        <w:tc>
          <w:tcPr>
            <w:tcW w:w="2131" w:type="dxa"/>
            <w:gridSpan w:val="2"/>
            <w:tcBorders>
              <w:bottom w:val="single" w:color="auto" w:sz="4" w:space="0"/>
            </w:tcBorders>
            <w:shd w:val="clear" w:color="auto" w:fill="99CCFF"/>
            <w:noWrap w:val="0"/>
            <w:vAlign w:val="top"/>
          </w:tcPr>
          <w:p w14:paraId="089F5A24">
            <w:pPr>
              <w:ind w:right="105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记录时间：</w:t>
            </w:r>
          </w:p>
        </w:tc>
        <w:tc>
          <w:tcPr>
            <w:tcW w:w="2131" w:type="dxa"/>
            <w:tcBorders>
              <w:bottom w:val="single" w:color="auto" w:sz="4" w:space="0"/>
            </w:tcBorders>
            <w:noWrap w:val="0"/>
            <w:vAlign w:val="top"/>
          </w:tcPr>
          <w:p w14:paraId="54AE9D01">
            <w:pPr>
              <w:ind w:right="105"/>
              <w:jc w:val="center"/>
              <w:rPr>
                <w:rFonts w:hint="default" w:ascii="楷体" w:hAnsi="楷体" w:eastAsia="楷体"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sz w:val="24"/>
                <w:lang w:val="en-US" w:eastAsia="zh-CN"/>
              </w:rPr>
              <w:t>9点到10点</w:t>
            </w:r>
          </w:p>
        </w:tc>
      </w:tr>
      <w:tr w14:paraId="4C4D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6"/>
            <w:shd w:val="clear" w:color="auto" w:fill="99CCFF"/>
            <w:noWrap w:val="0"/>
            <w:vAlign w:val="top"/>
          </w:tcPr>
          <w:p w14:paraId="0A49A027">
            <w:pPr>
              <w:ind w:right="105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会议内容：</w:t>
            </w:r>
          </w:p>
        </w:tc>
      </w:tr>
      <w:tr w14:paraId="4B45D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85" w:hRule="atLeast"/>
        </w:trPr>
        <w:tc>
          <w:tcPr>
            <w:tcW w:w="8522" w:type="dxa"/>
            <w:gridSpan w:val="6"/>
            <w:tcBorders>
              <w:bottom w:val="single" w:color="auto" w:sz="4" w:space="0"/>
            </w:tcBorders>
            <w:noWrap w:val="0"/>
            <w:vAlign w:val="top"/>
          </w:tcPr>
          <w:p w14:paraId="2507A95F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</w:p>
          <w:p w14:paraId="3BC4C07F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郭伟浩展示系统整体架构设计：采用前后端分离架构，包括表现层、业务逻辑层和数据持久层</w:t>
            </w:r>
          </w:p>
          <w:p w14:paraId="3F4DB4A4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技术栈详细讨论：</w:t>
            </w:r>
          </w:p>
          <w:p w14:paraId="433A5D2C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后端：Spring Boot 3.4.1 + Spring AI 1.0.0 + MyBatis-Plus 3.5.7</w:t>
            </w:r>
          </w:p>
          <w:p w14:paraId="5D6C2181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前端：Vue3.2.13 + Element Plus + ECharts</w:t>
            </w:r>
          </w:p>
          <w:p w14:paraId="43204751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AI模型：确定使用硅基流动平台提供的DeepSeek-V3大语言模型</w:t>
            </w:r>
          </w:p>
          <w:p w14:paraId="5CA24F50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数据库：MySQL 8.0 + Redis</w:t>
            </w:r>
          </w:p>
          <w:p w14:paraId="574D850F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数据库设计评审：王子豪展示E-R图和核心表结构设计</w:t>
            </w:r>
          </w:p>
          <w:p w14:paraId="2CEA18F3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安全机制设计：确定采用JWT认证、RBAC权限控制、数据加密传输等策略</w:t>
            </w:r>
          </w:p>
          <w:p w14:paraId="0F0F105C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开发环境与协作流程：确定使用Git进行版本控制，建立代码审查机制</w:t>
            </w:r>
          </w:p>
        </w:tc>
      </w:tr>
      <w:tr w14:paraId="1F74D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6"/>
            <w:shd w:val="clear" w:color="auto" w:fill="99CCFF"/>
            <w:noWrap w:val="0"/>
            <w:vAlign w:val="top"/>
          </w:tcPr>
          <w:p w14:paraId="278BE916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已解决问题：</w:t>
            </w:r>
          </w:p>
        </w:tc>
      </w:tr>
      <w:tr w14:paraId="41296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6"/>
            <w:tcBorders>
              <w:bottom w:val="single" w:color="auto" w:sz="4" w:space="0"/>
            </w:tcBorders>
            <w:noWrap w:val="0"/>
            <w:vAlign w:val="top"/>
          </w:tcPr>
          <w:p w14:paraId="3D7C51A4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确定了完整的技术架构方案和技术栈选型</w:t>
            </w:r>
          </w:p>
          <w:p w14:paraId="5969D354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完成了核心数据库表结构设计和关系定义</w:t>
            </w:r>
          </w:p>
          <w:p w14:paraId="428A213F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确定了AI模型集成方案：通过Spring AI框架集成DeepSeek-V3</w:t>
            </w:r>
          </w:p>
          <w:p w14:paraId="77FA8308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制定了系统安全设计规范，包括认证、授权、数据加密机制</w:t>
            </w:r>
          </w:p>
          <w:p w14:paraId="79D2EB0B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确立了开发环境配置标准和代码协作流程</w:t>
            </w:r>
          </w:p>
        </w:tc>
      </w:tr>
      <w:tr w14:paraId="4A493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6"/>
            <w:shd w:val="clear" w:color="auto" w:fill="99CCFF"/>
            <w:noWrap w:val="0"/>
            <w:vAlign w:val="top"/>
          </w:tcPr>
          <w:p w14:paraId="661AC5FC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待解决问题：</w:t>
            </w:r>
          </w:p>
        </w:tc>
      </w:tr>
      <w:tr w14:paraId="3938B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6"/>
            <w:tcBorders>
              <w:bottom w:val="single" w:color="auto" w:sz="4" w:space="0"/>
            </w:tcBorders>
            <w:noWrap w:val="0"/>
            <w:vAlign w:val="top"/>
          </w:tcPr>
          <w:p w14:paraId="049F9C2A">
            <w:pPr>
              <w:ind w:right="105"/>
              <w:jc w:val="left"/>
              <w:rPr>
                <w:rFonts w:hint="default" w:ascii="楷体" w:hAnsi="楷体" w:eastAsia="楷体"/>
                <w:sz w:val="24"/>
                <w:lang w:val="en-US" w:eastAsia="zh-CN"/>
              </w:rPr>
            </w:pPr>
            <w:r>
              <w:rPr>
                <w:rFonts w:hint="default" w:ascii="楷体" w:hAnsi="楷体" w:eastAsia="楷体"/>
                <w:sz w:val="24"/>
                <w:lang w:val="en-US" w:eastAsia="zh-CN"/>
              </w:rPr>
              <w:t>需细化AI情绪分析模块的具体实现方案</w:t>
            </w:r>
          </w:p>
          <w:p w14:paraId="0D978AF2">
            <w:pPr>
              <w:ind w:right="105"/>
              <w:jc w:val="left"/>
              <w:rPr>
                <w:rFonts w:hint="default" w:ascii="楷体" w:hAnsi="楷体" w:eastAsia="楷体"/>
                <w:sz w:val="24"/>
                <w:lang w:val="en-US" w:eastAsia="zh-CN"/>
              </w:rPr>
            </w:pPr>
            <w:r>
              <w:rPr>
                <w:rFonts w:hint="default" w:ascii="楷体" w:hAnsi="楷体" w:eastAsia="楷体"/>
                <w:sz w:val="24"/>
                <w:lang w:val="en-US" w:eastAsia="zh-CN"/>
              </w:rPr>
              <w:t>需确定前后端API接口规范</w:t>
            </w:r>
          </w:p>
          <w:p w14:paraId="16D1BACA">
            <w:pPr>
              <w:ind w:right="105"/>
              <w:jc w:val="left"/>
              <w:rPr>
                <w:rFonts w:hint="default" w:ascii="楷体" w:hAnsi="楷体" w:eastAsia="楷体"/>
                <w:sz w:val="24"/>
                <w:lang w:val="en-US" w:eastAsia="zh-CN"/>
              </w:rPr>
            </w:pPr>
            <w:r>
              <w:rPr>
                <w:rFonts w:hint="default" w:ascii="楷体" w:hAnsi="楷体" w:eastAsia="楷体"/>
                <w:sz w:val="24"/>
                <w:lang w:val="en-US" w:eastAsia="zh-CN"/>
              </w:rPr>
              <w:t>需设计系统性能优化策略，特别是高并发场景</w:t>
            </w:r>
          </w:p>
          <w:p w14:paraId="6C773766">
            <w:pPr>
              <w:ind w:right="105"/>
              <w:jc w:val="left"/>
              <w:rPr>
                <w:rFonts w:hint="default" w:ascii="楷体" w:hAnsi="楷体" w:eastAsia="楷体"/>
                <w:sz w:val="24"/>
                <w:lang w:val="en-US" w:eastAsia="zh-CN"/>
              </w:rPr>
            </w:pPr>
            <w:r>
              <w:rPr>
                <w:rFonts w:hint="default" w:ascii="楷体" w:hAnsi="楷体" w:eastAsia="楷体"/>
                <w:sz w:val="24"/>
                <w:lang w:val="en-US" w:eastAsia="zh-CN"/>
              </w:rPr>
              <w:t>需完善数据备份和灾难恢复机制</w:t>
            </w:r>
          </w:p>
          <w:p w14:paraId="4F98C5CB">
            <w:pPr>
              <w:ind w:right="105"/>
              <w:jc w:val="left"/>
              <w:rPr>
                <w:rFonts w:hint="default" w:ascii="楷体" w:hAnsi="楷体" w:eastAsia="楷体"/>
                <w:sz w:val="24"/>
                <w:lang w:val="en-US" w:eastAsia="zh-CN"/>
              </w:rPr>
            </w:pPr>
            <w:r>
              <w:rPr>
                <w:rFonts w:hint="default" w:ascii="楷体" w:hAnsi="楷体" w:eastAsia="楷体"/>
                <w:sz w:val="24"/>
                <w:lang w:val="en-US" w:eastAsia="zh-CN"/>
              </w:rPr>
              <w:t>需制定测试计划和质量保障措施</w:t>
            </w:r>
          </w:p>
        </w:tc>
      </w:tr>
      <w:tr w14:paraId="7B692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6"/>
            <w:shd w:val="clear" w:color="auto" w:fill="99CCFF"/>
            <w:noWrap w:val="0"/>
            <w:vAlign w:val="top"/>
          </w:tcPr>
          <w:p w14:paraId="3936704E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备注：</w:t>
            </w:r>
          </w:p>
        </w:tc>
      </w:tr>
      <w:tr w14:paraId="556D4E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6"/>
            <w:noWrap w:val="0"/>
            <w:vAlign w:val="top"/>
          </w:tcPr>
          <w:p w14:paraId="15C7D312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</w:p>
          <w:p w14:paraId="28F67AD7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</w:p>
        </w:tc>
      </w:tr>
    </w:tbl>
    <w:p w14:paraId="3FE608BA">
      <w:pPr>
        <w:ind w:right="105"/>
        <w:jc w:val="left"/>
        <w:rPr>
          <w:rFonts w:hint="eastAsia"/>
        </w:rPr>
      </w:pPr>
    </w:p>
    <w:p w14:paraId="1BEF3FFB"/>
    <w:p w14:paraId="253B2B41"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E8BF80"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423DDA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38BA90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6C358D">
    <w:pPr>
      <w:pStyle w:val="3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EB1926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7B4EE4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720388"/>
    <w:rsid w:val="1E720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2026-01-14T09:12:00Z</dcterms:created>
  <dc:creator>32774</dc:creator>
  <cp:lastModifiedBy>32774</cp:lastModifiedBy>
  <dcterms:modified xsi:type="dcterms:W3CDTF">2026-01-14T09:13:40Z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2BE10B64CD6042868AD605ADBF9E09E4_11</vt:lpwstr>
  </property>
  <property fmtid="{D5CDD505-2E9C-101B-9397-08002B2CF9AE}" pid="4" name="KSOTemplateDocerSaveRecord">
    <vt:lpwstr>eyJoZGlkIjoiZjQ0MzYxMTYyY2IxOTZmZGM4YjU1NmYzOWUxYmQ3MzIifQ==</vt:lpwstr>
  </property>
</Properties>
</file>