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48E5C6">
      <w:pPr>
        <w:wordWrap w:val="0"/>
        <w:snapToGrid w:val="0"/>
        <w:ind w:right="990"/>
        <w:jc w:val="right"/>
        <w:rPr>
          <w:rFonts w:hint="eastAsia"/>
          <w:i/>
          <w:sz w:val="18"/>
          <w:szCs w:val="18"/>
        </w:rPr>
      </w:pPr>
      <w:r>
        <w:rPr>
          <w:rFonts w:hint="eastAsia"/>
          <w:i/>
          <w:sz w:val="18"/>
          <w:szCs w:val="18"/>
        </w:rPr>
        <w:t xml:space="preserve">汕头大学计算机系  </w:t>
      </w:r>
      <w:r>
        <w:rPr>
          <w:rFonts w:hint="eastAsia"/>
          <w:i/>
          <w:sz w:val="18"/>
          <w:szCs w:val="18"/>
        </w:rPr>
        <w:tab/>
      </w:r>
      <w:r>
        <w:rPr>
          <w:rFonts w:hint="eastAsia"/>
          <w:i/>
          <w:sz w:val="18"/>
          <w:szCs w:val="18"/>
        </w:rPr>
        <w:tab/>
      </w:r>
      <w:r>
        <w:rPr>
          <w:rFonts w:hint="eastAsia"/>
          <w:i/>
          <w:sz w:val="18"/>
          <w:szCs w:val="18"/>
        </w:rPr>
        <w:tab/>
      </w:r>
      <w:r>
        <w:rPr>
          <w:rFonts w:hint="eastAsia"/>
          <w:i/>
          <w:sz w:val="18"/>
          <w:szCs w:val="18"/>
        </w:rPr>
        <w:tab/>
      </w:r>
      <w:r>
        <w:rPr>
          <w:rFonts w:hint="eastAsia"/>
          <w:i/>
          <w:sz w:val="18"/>
          <w:szCs w:val="18"/>
        </w:rPr>
        <w:tab/>
      </w:r>
      <w:r>
        <w:rPr>
          <w:rFonts w:hint="eastAsia"/>
          <w:i/>
          <w:sz w:val="18"/>
          <w:szCs w:val="18"/>
        </w:rPr>
        <w:tab/>
      </w:r>
      <w:r>
        <w:rPr>
          <w:rFonts w:hint="eastAsia"/>
          <w:i/>
          <w:sz w:val="18"/>
          <w:szCs w:val="18"/>
        </w:rPr>
        <w:tab/>
      </w:r>
      <w:r>
        <w:rPr>
          <w:rFonts w:hint="eastAsia"/>
          <w:i/>
          <w:sz w:val="18"/>
          <w:szCs w:val="18"/>
        </w:rPr>
        <w:t xml:space="preserve">                        </w:t>
      </w:r>
      <w:r>
        <w:rPr>
          <w:rFonts w:hint="eastAsia"/>
          <w:sz w:val="18"/>
          <w:szCs w:val="18"/>
        </w:rPr>
        <w:t xml:space="preserve">编号：  </w:t>
      </w:r>
    </w:p>
    <w:p w14:paraId="440FB543">
      <w:pPr>
        <w:spacing w:line="720" w:lineRule="auto"/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会议记录</w:t>
      </w:r>
    </w:p>
    <w:p w14:paraId="75EA09AA">
      <w:pPr>
        <w:wordWrap w:val="0"/>
        <w:ind w:right="26"/>
        <w:rPr>
          <w:rFonts w:hint="eastAsia" w:ascii="华文楷体" w:hAnsi="华文楷体" w:eastAsia="华文楷体"/>
        </w:rPr>
      </w:pPr>
      <w:r>
        <w:rPr>
          <w:rFonts w:hint="eastAsia" w:ascii="华文楷体" w:hAnsi="华文楷体" w:eastAsia="华文楷体"/>
        </w:rPr>
        <w:t>日期：</w:t>
      </w:r>
      <w:r>
        <w:rPr>
          <w:rFonts w:hint="eastAsia" w:ascii="华文楷体" w:hAnsi="华文楷体" w:eastAsia="华文楷体"/>
          <w:lang w:val="en-US" w:eastAsia="zh-CN"/>
        </w:rPr>
        <w:t>2025年11</w:t>
      </w:r>
      <w:r>
        <w:rPr>
          <w:rFonts w:hint="eastAsia" w:ascii="华文楷体" w:hAnsi="华文楷体" w:eastAsia="华文楷体"/>
        </w:rPr>
        <w:t xml:space="preserve"> </w:t>
      </w:r>
      <w:r>
        <w:rPr>
          <w:rFonts w:hint="eastAsia" w:ascii="华文楷体" w:hAnsi="华文楷体" w:eastAsia="华文楷体"/>
          <w:lang w:val="en-US" w:eastAsia="zh-CN"/>
        </w:rPr>
        <w:t>月1日</w:t>
      </w:r>
      <w:r>
        <w:rPr>
          <w:rFonts w:hint="eastAsia" w:ascii="华文楷体" w:hAnsi="华文楷体" w:eastAsia="华文楷体"/>
        </w:rPr>
        <w:t xml:space="preserve">                                                </w:t>
      </w:r>
      <w:r>
        <w:rPr>
          <w:rFonts w:hint="eastAsia" w:ascii="华文楷体" w:hAnsi="华文楷体" w:eastAsia="华文楷体"/>
          <w:u w:val="single"/>
        </w:rPr>
        <w:t>第</w:t>
      </w:r>
      <w:r>
        <w:rPr>
          <w:rFonts w:hint="eastAsia" w:ascii="华文楷体" w:hAnsi="华文楷体" w:eastAsia="华文楷体"/>
          <w:u w:val="single"/>
          <w:lang w:val="en-US" w:eastAsia="zh-CN"/>
        </w:rPr>
        <w:t>1</w:t>
      </w:r>
      <w:r>
        <w:rPr>
          <w:rFonts w:hint="eastAsia" w:ascii="华文楷体" w:hAnsi="华文楷体" w:eastAsia="华文楷体"/>
          <w:u w:val="single"/>
        </w:rPr>
        <w:t xml:space="preserve">  </w:t>
      </w:r>
      <w:r>
        <w:rPr>
          <w:rFonts w:hint="eastAsia" w:ascii="华文楷体" w:hAnsi="华文楷体" w:eastAsia="华文楷体"/>
        </w:rPr>
        <w:t>组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2160"/>
        <w:gridCol w:w="732"/>
        <w:gridCol w:w="1093"/>
        <w:gridCol w:w="1038"/>
        <w:gridCol w:w="2131"/>
      </w:tblGrid>
      <w:tr w14:paraId="06271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1368" w:type="dxa"/>
            <w:tcBorders>
              <w:bottom w:val="single" w:color="auto" w:sz="4" w:space="0"/>
            </w:tcBorders>
            <w:shd w:val="clear" w:color="auto" w:fill="99CCFF"/>
            <w:noWrap w:val="0"/>
            <w:vAlign w:val="center"/>
          </w:tcPr>
          <w:p w14:paraId="49EC0FC3">
            <w:pPr>
              <w:ind w:right="-108" w:rightChars="0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主 持 人：</w:t>
            </w:r>
          </w:p>
        </w:tc>
        <w:tc>
          <w:tcPr>
            <w:tcW w:w="2160" w:type="dxa"/>
            <w:shd w:val="clear" w:color="auto" w:fill="auto"/>
            <w:noWrap w:val="0"/>
            <w:vAlign w:val="center"/>
          </w:tcPr>
          <w:p w14:paraId="725E420A">
            <w:pPr>
              <w:ind w:right="105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郭伟浩</w:t>
            </w:r>
          </w:p>
        </w:tc>
        <w:tc>
          <w:tcPr>
            <w:tcW w:w="1825" w:type="dxa"/>
            <w:gridSpan w:val="2"/>
            <w:tcBorders>
              <w:bottom w:val="single" w:color="auto" w:sz="4" w:space="0"/>
            </w:tcBorders>
            <w:shd w:val="clear" w:color="auto" w:fill="99CCFF"/>
            <w:noWrap w:val="0"/>
            <w:vAlign w:val="center"/>
          </w:tcPr>
          <w:p w14:paraId="54245B53">
            <w:pPr>
              <w:ind w:right="105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会议主题：</w:t>
            </w:r>
          </w:p>
        </w:tc>
        <w:tc>
          <w:tcPr>
            <w:tcW w:w="3169" w:type="dxa"/>
            <w:gridSpan w:val="2"/>
            <w:noWrap w:val="0"/>
            <w:vAlign w:val="center"/>
          </w:tcPr>
          <w:p w14:paraId="5A76E574">
            <w:pPr>
              <w:ind w:right="105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推进项目</w:t>
            </w:r>
            <w:bookmarkStart w:id="0" w:name="_GoBack"/>
            <w:bookmarkEnd w:id="0"/>
          </w:p>
        </w:tc>
      </w:tr>
      <w:tr w14:paraId="784E4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Borders>
              <w:bottom w:val="single" w:color="auto" w:sz="4" w:space="0"/>
            </w:tcBorders>
            <w:shd w:val="clear" w:color="auto" w:fill="99CCFF"/>
            <w:noWrap w:val="0"/>
            <w:vAlign w:val="top"/>
          </w:tcPr>
          <w:p w14:paraId="2CF26225">
            <w:pPr>
              <w:ind w:right="105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开始时间：</w:t>
            </w:r>
          </w:p>
        </w:tc>
        <w:tc>
          <w:tcPr>
            <w:tcW w:w="2892" w:type="dxa"/>
            <w:gridSpan w:val="2"/>
            <w:shd w:val="clear" w:color="auto" w:fill="auto"/>
            <w:noWrap w:val="0"/>
            <w:vAlign w:val="top"/>
          </w:tcPr>
          <w:p w14:paraId="4A1AD9B0">
            <w:pPr>
              <w:ind w:right="105"/>
              <w:jc w:val="center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9点</w:t>
            </w:r>
          </w:p>
        </w:tc>
        <w:tc>
          <w:tcPr>
            <w:tcW w:w="2131" w:type="dxa"/>
            <w:gridSpan w:val="2"/>
            <w:shd w:val="clear" w:color="auto" w:fill="99CCFF"/>
            <w:noWrap w:val="0"/>
            <w:vAlign w:val="top"/>
          </w:tcPr>
          <w:p w14:paraId="41842605">
            <w:pPr>
              <w:ind w:right="105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结束时间：</w:t>
            </w:r>
          </w:p>
        </w:tc>
        <w:tc>
          <w:tcPr>
            <w:tcW w:w="2131" w:type="dxa"/>
            <w:noWrap w:val="0"/>
            <w:vAlign w:val="top"/>
          </w:tcPr>
          <w:p w14:paraId="6FE5643F">
            <w:pPr>
              <w:ind w:right="105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10点</w:t>
            </w:r>
          </w:p>
        </w:tc>
      </w:tr>
      <w:tr w14:paraId="17014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368" w:type="dxa"/>
            <w:tcBorders>
              <w:bottom w:val="single" w:color="auto" w:sz="4" w:space="0"/>
            </w:tcBorders>
            <w:shd w:val="clear" w:color="auto" w:fill="99CCFF"/>
            <w:noWrap w:val="0"/>
            <w:vAlign w:val="center"/>
          </w:tcPr>
          <w:p w14:paraId="59805092">
            <w:pPr>
              <w:ind w:right="105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参加人员：</w:t>
            </w:r>
          </w:p>
        </w:tc>
        <w:tc>
          <w:tcPr>
            <w:tcW w:w="7154" w:type="dxa"/>
            <w:gridSpan w:val="5"/>
            <w:noWrap w:val="0"/>
            <w:vAlign w:val="center"/>
          </w:tcPr>
          <w:p w14:paraId="7254E40E">
            <w:pPr>
              <w:ind w:right="105"/>
              <w:jc w:val="center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</w:rPr>
              <w:t>祝榕泽</w:t>
            </w:r>
            <w:r>
              <w:rPr>
                <w:rFonts w:hint="eastAsia" w:ascii="楷体" w:hAnsi="楷体" w:eastAsia="楷体"/>
                <w:sz w:val="24"/>
                <w:lang w:eastAsia="zh-CN"/>
              </w:rPr>
              <w:t>、黄炜、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欧帆、巫家昊</w:t>
            </w:r>
          </w:p>
        </w:tc>
      </w:tr>
      <w:tr w14:paraId="657EC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Borders>
              <w:bottom w:val="single" w:color="auto" w:sz="4" w:space="0"/>
            </w:tcBorders>
            <w:shd w:val="clear" w:color="auto" w:fill="99CCFF"/>
            <w:noWrap w:val="0"/>
            <w:vAlign w:val="top"/>
          </w:tcPr>
          <w:p w14:paraId="65CDC80C">
            <w:pPr>
              <w:ind w:right="105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记录人员：</w:t>
            </w:r>
          </w:p>
        </w:tc>
        <w:tc>
          <w:tcPr>
            <w:tcW w:w="2892" w:type="dxa"/>
            <w:gridSpan w:val="2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71FA1C4A">
            <w:pPr>
              <w:ind w:right="105"/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祝榕泽</w:t>
            </w:r>
          </w:p>
        </w:tc>
        <w:tc>
          <w:tcPr>
            <w:tcW w:w="2131" w:type="dxa"/>
            <w:gridSpan w:val="2"/>
            <w:tcBorders>
              <w:bottom w:val="single" w:color="auto" w:sz="4" w:space="0"/>
            </w:tcBorders>
            <w:shd w:val="clear" w:color="auto" w:fill="99CCFF"/>
            <w:noWrap w:val="0"/>
            <w:vAlign w:val="top"/>
          </w:tcPr>
          <w:p w14:paraId="089F5A24">
            <w:pPr>
              <w:ind w:right="105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记录时间：</w:t>
            </w:r>
          </w:p>
        </w:tc>
        <w:tc>
          <w:tcPr>
            <w:tcW w:w="2131" w:type="dxa"/>
            <w:tcBorders>
              <w:bottom w:val="single" w:color="auto" w:sz="4" w:space="0"/>
            </w:tcBorders>
            <w:noWrap w:val="0"/>
            <w:vAlign w:val="top"/>
          </w:tcPr>
          <w:p w14:paraId="54AE9D01">
            <w:pPr>
              <w:ind w:right="105"/>
              <w:jc w:val="center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9点到10点</w:t>
            </w:r>
          </w:p>
        </w:tc>
      </w:tr>
      <w:tr w14:paraId="4C4D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shd w:val="clear" w:color="auto" w:fill="99CCFF"/>
            <w:noWrap w:val="0"/>
            <w:vAlign w:val="top"/>
          </w:tcPr>
          <w:p w14:paraId="0A49A027">
            <w:pPr>
              <w:ind w:right="105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会议内容：</w:t>
            </w:r>
          </w:p>
        </w:tc>
      </w:tr>
      <w:tr w14:paraId="4B45D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5" w:hRule="atLeast"/>
        </w:trPr>
        <w:tc>
          <w:tcPr>
            <w:tcW w:w="8522" w:type="dxa"/>
            <w:gridSpan w:val="6"/>
            <w:tcBorders>
              <w:bottom w:val="single" w:color="auto" w:sz="4" w:space="0"/>
            </w:tcBorders>
            <w:noWrap w:val="0"/>
            <w:vAlign w:val="top"/>
          </w:tcPr>
          <w:p w14:paraId="2507A95F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</w:p>
          <w:p w14:paraId="0FAD5C68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各模块负责人汇报开发进度：</w:t>
            </w:r>
          </w:p>
          <w:p w14:paraId="522D4E61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前端基础框架搭建完成，首页、登录注册页面完成80%</w:t>
            </w:r>
          </w:p>
          <w:p w14:paraId="7863E376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后端用户管理模块、认证授权系统完成</w:t>
            </w:r>
          </w:p>
          <w:p w14:paraId="5E916C24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AI智能咨询核心模块初步实现，完成基础流式对话功能</w:t>
            </w:r>
          </w:p>
          <w:p w14:paraId="5C48A524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数据库优化完成，索引设计优化查询性能</w:t>
            </w:r>
          </w:p>
          <w:p w14:paraId="1BE992DA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测试用例编写完成30%，已发现并记录15个bug</w:t>
            </w:r>
          </w:p>
          <w:p w14:paraId="250CFD9C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重点讨论AI智能咨询模块实现细节：</w:t>
            </w:r>
          </w:p>
          <w:p w14:paraId="5E866FE9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确定使用SSE技术实现流式对话</w:t>
            </w:r>
          </w:p>
          <w:p w14:paraId="290C20D3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设计了心理疏导专用的提示词工程</w:t>
            </w:r>
          </w:p>
          <w:p w14:paraId="1647F46E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实现了基础情绪分析功能</w:t>
            </w:r>
          </w:p>
          <w:p w14:paraId="61A562B0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讨论情绪日记模块与AI分析的集成方案</w:t>
            </w:r>
          </w:p>
          <w:p w14:paraId="0F0F105C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确认下一阶段开发重点：知识库模块和数据分析可视化</w:t>
            </w:r>
          </w:p>
        </w:tc>
      </w:tr>
      <w:tr w14:paraId="1F74D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shd w:val="clear" w:color="auto" w:fill="99CCFF"/>
            <w:noWrap w:val="0"/>
            <w:vAlign w:val="top"/>
          </w:tcPr>
          <w:p w14:paraId="278BE916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已解决问题：</w:t>
            </w:r>
          </w:p>
        </w:tc>
      </w:tr>
      <w:tr w14:paraId="41296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tcBorders>
              <w:bottom w:val="single" w:color="auto" w:sz="4" w:space="0"/>
            </w:tcBorders>
            <w:noWrap w:val="0"/>
            <w:vAlign w:val="top"/>
          </w:tcPr>
          <w:p w14:paraId="4B97FAAC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前后端基础框架搭建完成，接口联调成功</w:t>
            </w:r>
          </w:p>
          <w:p w14:paraId="2E350D12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用户认证注册系统完成并通过初步测试</w:t>
            </w:r>
          </w:p>
          <w:p w14:paraId="79622F2C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AI流式对话基础功能实现，完成与DeepSeek模型的对接</w:t>
            </w:r>
          </w:p>
          <w:p w14:paraId="68DD3510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情绪日记基础功能开发完成，支持文本记录和评分</w:t>
            </w:r>
          </w:p>
          <w:p w14:paraId="79D2EB0B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初步解决了跨域问题和会话状态管理问题</w:t>
            </w:r>
          </w:p>
        </w:tc>
      </w:tr>
      <w:tr w14:paraId="4A493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shd w:val="clear" w:color="auto" w:fill="99CCFF"/>
            <w:noWrap w:val="0"/>
            <w:vAlign w:val="top"/>
          </w:tcPr>
          <w:p w14:paraId="661AC5FC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待解决问题：</w:t>
            </w:r>
          </w:p>
        </w:tc>
      </w:tr>
      <w:tr w14:paraId="3938B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tcBorders>
              <w:bottom w:val="single" w:color="auto" w:sz="4" w:space="0"/>
            </w:tcBorders>
            <w:noWrap w:val="0"/>
            <w:vAlign w:val="top"/>
          </w:tcPr>
          <w:p w14:paraId="1E1332E9">
            <w:pPr>
              <w:ind w:right="105"/>
              <w:jc w:val="left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default" w:ascii="楷体" w:hAnsi="楷体" w:eastAsia="楷体"/>
                <w:sz w:val="24"/>
                <w:lang w:val="en-US" w:eastAsia="zh-CN"/>
              </w:rPr>
              <w:t>AI情绪分析准确率需要提升，当前仅75%左右</w:t>
            </w:r>
          </w:p>
          <w:p w14:paraId="4227F25C">
            <w:pPr>
              <w:ind w:right="105"/>
              <w:jc w:val="left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default" w:ascii="楷体" w:hAnsi="楷体" w:eastAsia="楷体"/>
                <w:sz w:val="24"/>
                <w:lang w:val="en-US" w:eastAsia="zh-CN"/>
              </w:rPr>
              <w:t>前端响应式设计在移动端体验不佳</w:t>
            </w:r>
          </w:p>
          <w:p w14:paraId="0808282A">
            <w:pPr>
              <w:ind w:right="105"/>
              <w:jc w:val="left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default" w:ascii="楷体" w:hAnsi="楷体" w:eastAsia="楷体"/>
                <w:sz w:val="24"/>
                <w:lang w:val="en-US" w:eastAsia="zh-CN"/>
              </w:rPr>
              <w:t>大文件上传时存在性能瓶颈</w:t>
            </w:r>
          </w:p>
          <w:p w14:paraId="19EEC459">
            <w:pPr>
              <w:ind w:right="105"/>
              <w:jc w:val="left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default" w:ascii="楷体" w:hAnsi="楷体" w:eastAsia="楷体"/>
                <w:sz w:val="24"/>
                <w:lang w:val="en-US" w:eastAsia="zh-CN"/>
              </w:rPr>
              <w:t>需优化AI对话上下文管理，避免长对话信息丢失</w:t>
            </w:r>
          </w:p>
          <w:p w14:paraId="4F98C5CB">
            <w:pPr>
              <w:ind w:right="105"/>
              <w:jc w:val="left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default" w:ascii="楷体" w:hAnsi="楷体" w:eastAsia="楷体"/>
                <w:sz w:val="24"/>
                <w:lang w:val="en-US" w:eastAsia="zh-CN"/>
              </w:rPr>
              <w:t>系统性能压力测试尚未进行，高并发场景表现未知</w:t>
            </w:r>
          </w:p>
        </w:tc>
      </w:tr>
      <w:tr w14:paraId="7B692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shd w:val="clear" w:color="auto" w:fill="99CCFF"/>
            <w:noWrap w:val="0"/>
            <w:vAlign w:val="top"/>
          </w:tcPr>
          <w:p w14:paraId="3936704E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备注：</w:t>
            </w:r>
          </w:p>
        </w:tc>
      </w:tr>
      <w:tr w14:paraId="556D4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noWrap w:val="0"/>
            <w:vAlign w:val="top"/>
          </w:tcPr>
          <w:p w14:paraId="15C7D312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</w:p>
          <w:p w14:paraId="28F67AD7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</w:p>
        </w:tc>
      </w:tr>
    </w:tbl>
    <w:p w14:paraId="3FE608BA">
      <w:pPr>
        <w:ind w:right="105"/>
        <w:jc w:val="left"/>
        <w:rPr>
          <w:rFonts w:hint="eastAsia"/>
        </w:rPr>
      </w:pPr>
    </w:p>
    <w:p w14:paraId="1BEF3FFB"/>
    <w:p w14:paraId="253B2B41"/>
    <w:p w14:paraId="7B827BF0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E8BF80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423DDA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38BA90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6C358D"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EB1926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7B4EE4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9074D5"/>
    <w:rsid w:val="3C907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2026-01-14T09:13:00Z</dcterms:created>
  <dc:creator>32774</dc:creator>
  <cp:lastModifiedBy>32774</cp:lastModifiedBy>
  <dcterms:modified xsi:type="dcterms:W3CDTF">2026-01-14T09:15:22Z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C854BCB7755A4E9E9F6C1B126209B090_11</vt:lpwstr>
  </property>
  <property fmtid="{D5CDD505-2E9C-101B-9397-08002B2CF9AE}" pid="4" name="KSOTemplateDocerSaveRecord">
    <vt:lpwstr>eyJoZGlkIjoiZjQ0MzYxMTYyY2IxOTZmZGM4YjU1NmYzOWUxYmQ3MzIifQ==</vt:lpwstr>
  </property>
</Properties>
</file>