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bidi w:val="1"/>
        <w:jc w:val="center"/>
      </w:pPr>
      <w:r>
        <w:rPr>
          <w:rFonts w:ascii="Tajawal" w:hAnsi="Tajawal" w:cs="Tajawal"/>
          <w:color w:val="C41E3A"/>
          <w:rtl/>
        </w:rPr>
        <w:t>العرض الفني</w:t>
      </w:r>
    </w:p>
    <w:p>
      <w:pPr>
        <w:bidi w:val="1"/>
        <w:jc w:val="center"/>
      </w:pPr>
      <w:r>
        <w:rPr>
          <w:rFonts w:ascii="Tajawal" w:hAnsi="Tajawal" w:cs="Tajawal"/>
          <w:b/>
          <w:color w:val="D4AF37"/>
          <w:sz w:val="32"/>
          <w:rtl/>
        </w:rPr>
        <w:t>مشروع تطوير التسويق المؤسسي وإدارة السمعة</w:t>
      </w:r>
    </w:p>
    <w:p>
      <w:pPr>
        <w:bidi w:val="1"/>
        <w:jc w:val="center"/>
      </w:pPr>
      <w:r>
        <w:rPr>
          <w:rFonts w:ascii="Tajawal" w:hAnsi="Tajawal" w:cs="Tajawal"/>
          <w:b w:val="0"/>
          <w:color w:val="666666"/>
          <w:sz w:val="28"/>
          <w:rtl/>
        </w:rPr>
        <w:t>نحو ريادة مؤسسية في التواصل الاستراتيجي وبناء السمعة المستدامة</w:t>
      </w:r>
    </w:p>
    <w:p>
      <w:pPr>
        <w:bidi w:val="1"/>
        <w:jc w:val="center"/>
      </w:pPr>
      <w:r>
        <w:rPr>
          <w:rFonts w:ascii="Tajawal" w:hAnsi="Tajawal" w:cs="Tajawal"/>
          <w:b w:val="0"/>
          <w:color w:val="C41E3A"/>
          <w:sz w:val="28"/>
          <w:rtl/>
        </w:rPr>
        <w:t>2026</w:t>
      </w:r>
    </w:p>
    <w:p>
      <w:r>
        <w:br w:type="page"/>
      </w:r>
    </w:p>
    <w:p>
      <w:pPr>
        <w:pStyle w:val="Heading1"/>
        <w:bidi w:val="1"/>
        <w:jc w:val="right"/>
      </w:pPr>
      <w:r>
        <w:rPr>
          <w:rFonts w:ascii="Tajawal" w:hAnsi="Tajawal" w:cs="Tajawal"/>
          <w:color w:val="C41E3A"/>
          <w:rtl/>
        </w:rPr>
        <w:t>مقدمة</w:t>
      </w:r>
    </w:p>
    <w:p>
      <w:pPr>
        <w:bidi w:val="1"/>
        <w:jc w:val="right"/>
      </w:pPr>
      <w:r>
        <w:rPr>
          <w:rFonts w:ascii="Tajawal" w:hAnsi="Tajawal" w:cs="Tajawal"/>
          <w:b w:val="0"/>
          <w:sz w:val="24"/>
          <w:rtl/>
        </w:rPr>
        <w:t>تُعدّ هيئة تنمية المجتمع في دبي من أبرز الجهات الحكومية المعنية بتقديم الخدمات الاجتماعية والتنموية لمختلف شرائح المجتمع، وهي تضطلع بمسؤولية جسيمة في رعاية الأسر والأطفال وكبار المواطنين وأصحاب الهمم، وتعمل على تعزيز التماسك الاجتماعي وتحقيق الرفاه المجتمعي الشامل.</w:t>
      </w:r>
    </w:p>
    <w:p>
      <w:pPr>
        <w:bidi w:val="1"/>
        <w:jc w:val="right"/>
      </w:pPr>
      <w:r>
        <w:rPr>
          <w:rFonts w:ascii="Tajawal" w:hAnsi="Tajawal" w:cs="Tajawal"/>
          <w:b w:val="0"/>
          <w:sz w:val="24"/>
          <w:rtl/>
        </w:rPr>
        <w:t>في ظل التحولات المتسارعة في المشهد الإعلامي والرقمي، والتوقعات المتزايدة من الجمهور تجاه المؤسسات الحكومية، تبرز الحاجة الملحّة لتطوير منظومة متكاملة للتسويق المؤسسي وإدارة السمعة، تُمكّن الهيئة من إيصال رسالتها بفاعلية، وتعزيز صورتها الذهنية، وبناء علاقات متينة مع جميع أصحاب المصلحة.</w:t>
      </w:r>
    </w:p>
    <w:p>
      <w:pPr>
        <w:bidi w:val="1"/>
        <w:jc w:val="right"/>
      </w:pPr>
      <w:r>
        <w:rPr>
          <w:rFonts w:ascii="Tajawal" w:hAnsi="Tajawal" w:cs="Tajawal"/>
          <w:b w:val="0"/>
          <w:sz w:val="24"/>
          <w:rtl/>
        </w:rPr>
        <w:t>يُقدم هذا العرض الفني إطاراً منهجياً شاملاً يتضمن مسارين متكاملين: المسار الاستراتيجي التأسيسي الذي يُرسي الأسس والمنهجيات، والمسار التشغيلي التنفيذي الذي يُترجم الاستراتيجية إلى واقع ملموس.</w:t>
      </w:r>
    </w:p>
    <w:p>
      <w:r>
        <w:br w:type="page"/>
      </w:r>
    </w:p>
    <w:p>
      <w:pPr>
        <w:pStyle w:val="Heading1"/>
        <w:bidi w:val="1"/>
        <w:jc w:val="right"/>
      </w:pPr>
      <w:r>
        <w:rPr>
          <w:rFonts w:ascii="Tajawal" w:hAnsi="Tajawal" w:cs="Tajawal"/>
          <w:color w:val="C41E3A"/>
          <w:rtl/>
        </w:rPr>
        <w:t>فهم السياق: التحديات والفرص</w:t>
      </w:r>
    </w:p>
    <w:p>
      <w:pPr>
        <w:bidi w:val="1"/>
        <w:jc w:val="right"/>
      </w:pPr>
      <w:r>
        <w:rPr>
          <w:rFonts w:ascii="Tajawal" w:hAnsi="Tajawal" w:cs="Tajawal"/>
          <w:b w:val="0"/>
          <w:color w:val="666666"/>
          <w:sz w:val="22"/>
          <w:rtl/>
        </w:rPr>
        <w:t>قبل الخوض في تفاصيل المنهجية المقترحة، من الأهمية بمكان فهم السياق الذي تعمل فيه هيئة تنمية المجتمع، والتحديات التي تواجهها، والفرص المتاحة أمامها للارتقاء بمكانتها وتأثيرها.</w:t>
      </w:r>
    </w:p>
    <w:p/>
    <w:p>
      <w:pPr>
        <w:bidi w:val="1"/>
        <w:jc w:val="right"/>
      </w:pPr>
      <w:r>
        <w:rPr>
          <w:rFonts w:ascii="Tajawal" w:hAnsi="Tajawal" w:cs="Tajawal"/>
          <w:b/>
          <w:color w:val="C41E3A"/>
          <w:sz w:val="28"/>
          <w:rtl/>
        </w:rPr>
        <w:t>التحديات:</w:t>
      </w:r>
    </w:p>
    <w:p>
      <w:pPr>
        <w:bidi w:val="1"/>
        <w:jc w:val="right"/>
      </w:pPr>
      <w:r>
        <w:rPr>
          <w:rFonts w:ascii="Tajawal" w:hAnsi="Tajawal" w:cs="Tajawal"/>
          <w:b/>
          <w:sz w:val="22"/>
          <w:rtl/>
        </w:rPr>
        <w:t>• تشتت الرسائل المؤسسية</w:t>
      </w:r>
    </w:p>
    <w:p>
      <w:pPr>
        <w:bidi w:val="1"/>
        <w:jc w:val="right"/>
      </w:pPr>
      <w:r>
        <w:rPr>
          <w:rFonts w:ascii="Tajawal" w:hAnsi="Tajawal" w:cs="Tajawal"/>
          <w:b w:val="0"/>
          <w:color w:val="666666"/>
          <w:sz w:val="20"/>
          <w:rtl/>
        </w:rPr>
        <w:t>تتعدد الإدارات والأقسام داخل الهيئة، وكل منها يتواصل مع الجمهور بأسلوبه الخاص، مما يُفضي إلى غياب الاتساق في الرسائل ويُضعف الصورة الذهنية الموحدة للهيئة. هذا التشتت يُصعّب على الجمهور فهم الهوية الحقيقية للهيئة ورسالتها الجوهرية.</w:t>
      </w:r>
    </w:p>
    <w:p/>
    <w:p>
      <w:pPr>
        <w:bidi w:val="1"/>
        <w:jc w:val="right"/>
      </w:pPr>
      <w:r>
        <w:rPr>
          <w:rFonts w:ascii="Tajawal" w:hAnsi="Tajawal" w:cs="Tajawal"/>
          <w:b/>
          <w:sz w:val="22"/>
          <w:rtl/>
        </w:rPr>
        <w:t>• محدودية الوعي بنطاق الخدمات</w:t>
      </w:r>
    </w:p>
    <w:p>
      <w:pPr>
        <w:bidi w:val="1"/>
        <w:jc w:val="right"/>
      </w:pPr>
      <w:r>
        <w:rPr>
          <w:rFonts w:ascii="Tajawal" w:hAnsi="Tajawal" w:cs="Tajawal"/>
          <w:b w:val="0"/>
          <w:color w:val="666666"/>
          <w:sz w:val="20"/>
          <w:rtl/>
        </w:rPr>
        <w:t>على الرغم من تقديم الهيئة لطيف واسع من الخدمات والبرامج التي تمس حياة مئات الآلاف من المستفيدين، إلا أن الوعي العام بهذه الخدمات يظل محدوداً. كثير من المستفيدين المحتملين لا يعلمون بوجود خدمات قد تُحدث فارقاً جوهرياً في حياتهم.</w:t>
      </w:r>
    </w:p>
    <w:p/>
    <w:p>
      <w:pPr>
        <w:bidi w:val="1"/>
        <w:jc w:val="right"/>
      </w:pPr>
      <w:r>
        <w:rPr>
          <w:rFonts w:ascii="Tajawal" w:hAnsi="Tajawal" w:cs="Tajawal"/>
          <w:b/>
          <w:sz w:val="22"/>
          <w:rtl/>
        </w:rPr>
        <w:t>• التنافس على الاهتمام في الفضاء الرقمي</w:t>
      </w:r>
    </w:p>
    <w:p>
      <w:pPr>
        <w:bidi w:val="1"/>
        <w:jc w:val="right"/>
      </w:pPr>
      <w:r>
        <w:rPr>
          <w:rFonts w:ascii="Tajawal" w:hAnsi="Tajawal" w:cs="Tajawal"/>
          <w:b w:val="0"/>
          <w:color w:val="666666"/>
          <w:sz w:val="20"/>
          <w:rtl/>
        </w:rPr>
        <w:t>يشهد الفضاء الرقمي زخماً هائلاً من المحتوى والرسائل، مما يجعل الوصول إلى الجمهور المستهدف والاستحواذ على اهتمامه تحدياً كبيراً يتطلب استراتيجيات إبداعية ومحتوى عالي الجودة.</w:t>
      </w:r>
    </w:p>
    <w:p/>
    <w:p>
      <w:pPr>
        <w:bidi w:val="1"/>
        <w:jc w:val="right"/>
      </w:pPr>
      <w:r>
        <w:rPr>
          <w:rFonts w:ascii="Tajawal" w:hAnsi="Tajawal" w:cs="Tajawal"/>
          <w:b/>
          <w:sz w:val="22"/>
          <w:rtl/>
        </w:rPr>
        <w:t>• غياب منظومة قياس متكاملة</w:t>
      </w:r>
    </w:p>
    <w:p>
      <w:pPr>
        <w:bidi w:val="1"/>
        <w:jc w:val="right"/>
      </w:pPr>
      <w:r>
        <w:rPr>
          <w:rFonts w:ascii="Tajawal" w:hAnsi="Tajawal" w:cs="Tajawal"/>
          <w:b w:val="0"/>
          <w:color w:val="666666"/>
          <w:sz w:val="20"/>
          <w:rtl/>
        </w:rPr>
        <w:t>تفتقر الهيئة حالياً إلى إطار منهجي لقياس فاعلية جهود التواصل وأثرها على السمعة المؤسسية، مما يُصعّب اتخاذ قرارات مبنية على البيانات وتحسين الأداء بشكل مستمر.</w:t>
      </w:r>
    </w:p>
    <w:p/>
    <w:p/>
    <w:p>
      <w:pPr>
        <w:bidi w:val="1"/>
        <w:jc w:val="right"/>
      </w:pPr>
      <w:r>
        <w:rPr>
          <w:rFonts w:ascii="Tajawal" w:hAnsi="Tajawal" w:cs="Tajawal"/>
          <w:b/>
          <w:color w:val="D4AF37"/>
          <w:sz w:val="28"/>
          <w:rtl/>
        </w:rPr>
        <w:t>الفرص:</w:t>
      </w:r>
    </w:p>
    <w:p>
      <w:pPr>
        <w:bidi w:val="1"/>
        <w:jc w:val="right"/>
      </w:pPr>
      <w:r>
        <w:rPr>
          <w:rFonts w:ascii="Tajawal" w:hAnsi="Tajawal" w:cs="Tajawal"/>
          <w:b/>
          <w:sz w:val="22"/>
          <w:rtl/>
        </w:rPr>
        <w:t>• رصيد الثقة المتراكم</w:t>
      </w:r>
    </w:p>
    <w:p>
      <w:pPr>
        <w:bidi w:val="1"/>
        <w:jc w:val="right"/>
      </w:pPr>
      <w:r>
        <w:rPr>
          <w:rFonts w:ascii="Tajawal" w:hAnsi="Tajawal" w:cs="Tajawal"/>
          <w:b w:val="0"/>
          <w:color w:val="666666"/>
          <w:sz w:val="20"/>
          <w:rtl/>
        </w:rPr>
        <w:t>تتمتع الهيئة برصيد كبير من الثقة لدى المستفيدين والشركاء، وهذا الرصيد يُشكّل أساساً متيناً يمكن البناء عليه لتعزيز السمعة وتوسيع نطاق التأثير.</w:t>
      </w:r>
    </w:p>
    <w:p/>
    <w:p>
      <w:pPr>
        <w:bidi w:val="1"/>
        <w:jc w:val="right"/>
      </w:pPr>
      <w:r>
        <w:rPr>
          <w:rFonts w:ascii="Tajawal" w:hAnsi="Tajawal" w:cs="Tajawal"/>
          <w:b/>
          <w:sz w:val="22"/>
          <w:rtl/>
        </w:rPr>
        <w:t>• قصص النجاح الملهمة</w:t>
      </w:r>
    </w:p>
    <w:p>
      <w:pPr>
        <w:bidi w:val="1"/>
        <w:jc w:val="right"/>
      </w:pPr>
      <w:r>
        <w:rPr>
          <w:rFonts w:ascii="Tajawal" w:hAnsi="Tajawal" w:cs="Tajawal"/>
          <w:b w:val="0"/>
          <w:color w:val="666666"/>
          <w:sz w:val="20"/>
          <w:rtl/>
        </w:rPr>
        <w:t>تزخر الهيئة بمئات القصص الإنسانية الملهمة لمستفيدين تغيرت حياتهم بفضل خدماتها وبرامجها، وهذه القصص تُمثل مادة ثرية للتواصل العاطفي الفعّال مع الجمهور.</w:t>
      </w:r>
    </w:p>
    <w:p/>
    <w:p>
      <w:pPr>
        <w:bidi w:val="1"/>
        <w:jc w:val="right"/>
      </w:pPr>
      <w:r>
        <w:rPr>
          <w:rFonts w:ascii="Tajawal" w:hAnsi="Tajawal" w:cs="Tajawal"/>
          <w:b/>
          <w:sz w:val="22"/>
          <w:rtl/>
        </w:rPr>
        <w:t>• الدعم القيادي للتميز</w:t>
      </w:r>
    </w:p>
    <w:p>
      <w:pPr>
        <w:bidi w:val="1"/>
        <w:jc w:val="right"/>
      </w:pPr>
      <w:r>
        <w:rPr>
          <w:rFonts w:ascii="Tajawal" w:hAnsi="Tajawal" w:cs="Tajawal"/>
          <w:b w:val="0"/>
          <w:color w:val="666666"/>
          <w:sz w:val="20"/>
          <w:rtl/>
        </w:rPr>
        <w:t>تحظى جهود التطوير والتحسين بدعم واضح من القيادة، مما يُتيح بيئة مواتية لتنفيذ التغييرات المطلوبة وتخصيص الموارد اللازمة.</w:t>
      </w:r>
    </w:p>
    <w:p/>
    <w:p>
      <w:pPr>
        <w:bidi w:val="1"/>
        <w:jc w:val="right"/>
      </w:pPr>
      <w:r>
        <w:rPr>
          <w:rFonts w:ascii="Tajawal" w:hAnsi="Tajawal" w:cs="Tajawal"/>
          <w:b/>
          <w:sz w:val="22"/>
          <w:rtl/>
        </w:rPr>
        <w:t>• النضج الرقمي المتنامي</w:t>
      </w:r>
    </w:p>
    <w:p>
      <w:pPr>
        <w:bidi w:val="1"/>
        <w:jc w:val="right"/>
      </w:pPr>
      <w:r>
        <w:rPr>
          <w:rFonts w:ascii="Tajawal" w:hAnsi="Tajawal" w:cs="Tajawal"/>
          <w:b w:val="0"/>
          <w:color w:val="666666"/>
          <w:sz w:val="20"/>
          <w:rtl/>
        </w:rPr>
        <w:t>يتزايد الوعي الرقمي لدى شرائح واسعة من المجتمع، مما يفتح آفاقاً جديدة للتواصل والتفاعل عبر القنوات الرقمية المتنوعة.</w:t>
      </w:r>
    </w:p>
    <w:p/>
    <w:p>
      <w:r>
        <w:br w:type="page"/>
      </w:r>
    </w:p>
    <w:p>
      <w:pPr>
        <w:pStyle w:val="Heading1"/>
        <w:bidi w:val="1"/>
        <w:jc w:val="right"/>
      </w:pPr>
      <w:r>
        <w:rPr>
          <w:rFonts w:ascii="Tajawal" w:hAnsi="Tajawal" w:cs="Tajawal"/>
          <w:color w:val="C41E3A"/>
          <w:rtl/>
        </w:rPr>
        <w:t>المنهجية المقترحة: إطار المسارين المتكاملين</w:t>
      </w:r>
    </w:p>
    <w:p>
      <w:pPr>
        <w:bidi w:val="1"/>
        <w:jc w:val="right"/>
      </w:pPr>
      <w:r>
        <w:rPr>
          <w:rFonts w:ascii="Tajawal" w:hAnsi="Tajawal" w:cs="Tajawal"/>
          <w:b w:val="0"/>
          <w:sz w:val="22"/>
          <w:rtl/>
        </w:rPr>
        <w:t>نقترح إطاراً منهجياً يقوم على مسارين متكاملين ومتلازمين، يعمل كل منهما على تعزيز الآخر وتكامله، لتحقيق منظومة متكاملة للتسويق المؤسسي وإدارة السمعة تُلبي تطلعات الهيئة وتُحقق أهدافها الاستراتيجية.</w:t>
      </w:r>
    </w:p>
    <w:p/>
    <w:p>
      <w:pPr>
        <w:bidi w:val="1"/>
        <w:jc w:val="right"/>
      </w:pPr>
      <w:r>
        <w:rPr>
          <w:rFonts w:ascii="Tajawal" w:hAnsi="Tajawal" w:cs="Tajawal"/>
          <w:b/>
          <w:color w:val="C41E3A"/>
          <w:sz w:val="28"/>
          <w:rtl/>
        </w:rPr>
        <w:t>🎯 المسار الأول: الاستراتيجي التأسيسي</w:t>
      </w:r>
    </w:p>
    <w:p>
      <w:pPr>
        <w:bidi w:val="1"/>
        <w:jc w:val="right"/>
      </w:pPr>
      <w:r>
        <w:rPr>
          <w:rFonts w:ascii="Tajawal" w:hAnsi="Tajawal" w:cs="Tajawal"/>
          <w:b w:val="0"/>
          <w:sz w:val="22"/>
          <w:rtl/>
        </w:rPr>
        <w:t>يُركز هذا المسار على بناء الأسس الراسخة والمنهجيات المتينة التي تُشكّل البنية التحتية للتسويق المؤسسي. فكما أن البناء الشامخ يحتاج إلى أساس قوي، فإن أي جهد تواصلي فعّال يجب أن يستند إلى هوية سردية واضحة، وفهم عميق لأصحاب المصلحة، وإطار قياس علمي دقيق.</w:t>
      </w:r>
    </w:p>
    <w:p/>
    <w:p>
      <w:pPr>
        <w:bidi w:val="1"/>
        <w:jc w:val="right"/>
      </w:pPr>
      <w:r>
        <w:rPr>
          <w:rFonts w:ascii="Tajawal" w:hAnsi="Tajawal" w:cs="Tajawal"/>
          <w:b/>
          <w:sz w:val="22"/>
          <w:rtl/>
        </w:rPr>
        <w:t>المكونات:</w:t>
      </w:r>
    </w:p>
    <w:p>
      <w:pPr>
        <w:pStyle w:val="ListBullet"/>
        <w:bidi w:val="1"/>
        <w:ind w:left="0"/>
        <w:jc w:val="right"/>
      </w:pPr>
      <w:r>
        <w:rPr>
          <w:rFonts w:ascii="Tajawal" w:hAnsi="Tajawal" w:cs="Tajawal"/>
          <w:sz w:val="22"/>
          <w:rtl/>
        </w:rPr>
        <w:t>بناء الهوية السردية المؤسسية الموحدة</w:t>
      </w:r>
    </w:p>
    <w:p>
      <w:pPr>
        <w:pStyle w:val="ListBullet"/>
        <w:bidi w:val="1"/>
        <w:ind w:left="0"/>
        <w:jc w:val="right"/>
      </w:pPr>
      <w:r>
        <w:rPr>
          <w:rFonts w:ascii="Tajawal" w:hAnsi="Tajawal" w:cs="Tajawal"/>
          <w:sz w:val="22"/>
          <w:rtl/>
        </w:rPr>
        <w:t>رسم خريطة شاملة لأصحاب المصلحة</w:t>
      </w:r>
    </w:p>
    <w:p>
      <w:pPr>
        <w:pStyle w:val="ListBullet"/>
        <w:bidi w:val="1"/>
        <w:ind w:left="0"/>
        <w:jc w:val="right"/>
      </w:pPr>
      <w:r>
        <w:rPr>
          <w:rFonts w:ascii="Tajawal" w:hAnsi="Tajawal" w:cs="Tajawal"/>
          <w:sz w:val="22"/>
          <w:rtl/>
        </w:rPr>
        <w:t>تطوير استراتيجية تقسيم الجمهور</w:t>
      </w:r>
    </w:p>
    <w:p>
      <w:pPr>
        <w:pStyle w:val="ListBullet"/>
        <w:bidi w:val="1"/>
        <w:ind w:left="0"/>
        <w:jc w:val="right"/>
      </w:pPr>
      <w:r>
        <w:rPr>
          <w:rFonts w:ascii="Tajawal" w:hAnsi="Tajawal" w:cs="Tajawal"/>
          <w:sz w:val="22"/>
          <w:rtl/>
        </w:rPr>
        <w:t>تصميم إطار قياس السمعة المتكامل</w:t>
      </w:r>
    </w:p>
    <w:p/>
    <w:p>
      <w:pPr>
        <w:bidi w:val="1"/>
        <w:jc w:val="right"/>
      </w:pPr>
      <w:r>
        <w:rPr>
          <w:rFonts w:ascii="Tajawal" w:hAnsi="Tajawal" w:cs="Tajawal"/>
          <w:b/>
          <w:color w:val="D4AF37"/>
          <w:sz w:val="22"/>
          <w:rtl/>
        </w:rPr>
        <w:t>المخرجات:</w:t>
      </w:r>
    </w:p>
    <w:p>
      <w:pPr>
        <w:pStyle w:val="ListBullet"/>
        <w:bidi w:val="1"/>
        <w:ind w:left="0"/>
        <w:jc w:val="right"/>
      </w:pPr>
      <w:r>
        <w:rPr>
          <w:rFonts w:ascii="Tajawal" w:hAnsi="Tajawal" w:cs="Tajawal"/>
          <w:sz w:val="22"/>
          <w:rtl/>
        </w:rPr>
        <w:t>قصة مؤسسية موحدة تُعبّر عن جوهر الهيئة</w:t>
      </w:r>
    </w:p>
    <w:p>
      <w:pPr>
        <w:pStyle w:val="ListBullet"/>
        <w:bidi w:val="1"/>
        <w:ind w:left="0"/>
        <w:jc w:val="right"/>
      </w:pPr>
      <w:r>
        <w:rPr>
          <w:rFonts w:ascii="Tajawal" w:hAnsi="Tajawal" w:cs="Tajawal"/>
          <w:sz w:val="22"/>
          <w:rtl/>
        </w:rPr>
        <w:t>فهم معمق لاحتياجات وتوقعات كل شريحة</w:t>
      </w:r>
    </w:p>
    <w:p>
      <w:pPr>
        <w:pStyle w:val="ListBullet"/>
        <w:bidi w:val="1"/>
        <w:ind w:left="0"/>
        <w:jc w:val="right"/>
      </w:pPr>
      <w:r>
        <w:rPr>
          <w:rFonts w:ascii="Tajawal" w:hAnsi="Tajawal" w:cs="Tajawal"/>
          <w:sz w:val="22"/>
          <w:rtl/>
        </w:rPr>
        <w:t>مؤشرات قابلة للقياس لتتبع التقدم</w:t>
      </w:r>
    </w:p>
    <w:p/>
    <w:p>
      <w:pPr>
        <w:bidi w:val="1"/>
        <w:jc w:val="right"/>
      </w:pPr>
      <w:r>
        <w:rPr>
          <w:rFonts w:ascii="Tajawal" w:hAnsi="Tajawal" w:cs="Tajawal"/>
          <w:b/>
          <w:color w:val="C41E3A"/>
          <w:sz w:val="28"/>
          <w:rtl/>
        </w:rPr>
        <w:t>⚡ المسار الثاني: التشغيلي التنفيذي</w:t>
      </w:r>
    </w:p>
    <w:p>
      <w:pPr>
        <w:bidi w:val="1"/>
        <w:jc w:val="right"/>
      </w:pPr>
      <w:r>
        <w:rPr>
          <w:rFonts w:ascii="Tajawal" w:hAnsi="Tajawal" w:cs="Tajawal"/>
          <w:b w:val="0"/>
          <w:sz w:val="22"/>
          <w:rtl/>
        </w:rPr>
        <w:t>يُترجم هذا المسار الأسس الاستراتيجية إلى واقع ملموس من خلال خطط تنفيذية محكمة وعمليات يومية منضبطة. يشمل هذا المسار كل ما يتعلق بإنتاج المحتوى، وإدارة القنوات، وتنفيذ الحملات، ورصد المحادثات، وإدارة الأزمات الإعلامية.</w:t>
      </w:r>
    </w:p>
    <w:p/>
    <w:p>
      <w:pPr>
        <w:bidi w:val="1"/>
        <w:jc w:val="right"/>
      </w:pPr>
      <w:r>
        <w:rPr>
          <w:rFonts w:ascii="Tajawal" w:hAnsi="Tajawal" w:cs="Tajawal"/>
          <w:b/>
          <w:sz w:val="22"/>
          <w:rtl/>
        </w:rPr>
        <w:t>المكونات:</w:t>
      </w:r>
    </w:p>
    <w:p>
      <w:pPr>
        <w:pStyle w:val="ListBullet"/>
        <w:bidi w:val="1"/>
        <w:ind w:left="0"/>
        <w:jc w:val="right"/>
      </w:pPr>
      <w:r>
        <w:rPr>
          <w:rFonts w:ascii="Tajawal" w:hAnsi="Tajawal" w:cs="Tajawal"/>
          <w:sz w:val="22"/>
          <w:rtl/>
        </w:rPr>
        <w:t>تطوير استراتيجية المحتوى المتكاملة</w:t>
      </w:r>
    </w:p>
    <w:p>
      <w:pPr>
        <w:pStyle w:val="ListBullet"/>
        <w:bidi w:val="1"/>
        <w:ind w:left="0"/>
        <w:jc w:val="right"/>
      </w:pPr>
      <w:r>
        <w:rPr>
          <w:rFonts w:ascii="Tajawal" w:hAnsi="Tajawal" w:cs="Tajawal"/>
          <w:sz w:val="22"/>
          <w:rtl/>
        </w:rPr>
        <w:t>إدارة القنوات التواصلية التقليدية والرقمية</w:t>
      </w:r>
    </w:p>
    <w:p>
      <w:pPr>
        <w:pStyle w:val="ListBullet"/>
        <w:bidi w:val="1"/>
        <w:ind w:left="0"/>
        <w:jc w:val="right"/>
      </w:pPr>
      <w:r>
        <w:rPr>
          <w:rFonts w:ascii="Tajawal" w:hAnsi="Tajawal" w:cs="Tajawal"/>
          <w:sz w:val="22"/>
          <w:rtl/>
        </w:rPr>
        <w:t>تخطيط وتنفيذ الحملات الموسمية والمستمرة</w:t>
      </w:r>
    </w:p>
    <w:p>
      <w:pPr>
        <w:pStyle w:val="ListBullet"/>
        <w:bidi w:val="1"/>
        <w:ind w:left="0"/>
        <w:jc w:val="right"/>
      </w:pPr>
      <w:r>
        <w:rPr>
          <w:rFonts w:ascii="Tajawal" w:hAnsi="Tajawal" w:cs="Tajawal"/>
          <w:sz w:val="22"/>
          <w:rtl/>
        </w:rPr>
        <w:t>بناء منظومة الرصد والتحليل</w:t>
      </w:r>
    </w:p>
    <w:p>
      <w:pPr>
        <w:pStyle w:val="ListBullet"/>
        <w:bidi w:val="1"/>
        <w:ind w:left="0"/>
        <w:jc w:val="right"/>
      </w:pPr>
      <w:r>
        <w:rPr>
          <w:rFonts w:ascii="Tajawal" w:hAnsi="Tajawal" w:cs="Tajawal"/>
          <w:sz w:val="22"/>
          <w:rtl/>
        </w:rPr>
        <w:t>تأسيس إطار إدارة الأزمات الإعلامية</w:t>
      </w:r>
    </w:p>
    <w:p/>
    <w:p>
      <w:pPr>
        <w:bidi w:val="1"/>
        <w:jc w:val="right"/>
      </w:pPr>
      <w:r>
        <w:rPr>
          <w:rFonts w:ascii="Tajawal" w:hAnsi="Tajawal" w:cs="Tajawal"/>
          <w:b/>
          <w:color w:val="D4AF37"/>
          <w:sz w:val="22"/>
          <w:rtl/>
        </w:rPr>
        <w:t>المخرجات:</w:t>
      </w:r>
    </w:p>
    <w:p>
      <w:pPr>
        <w:pStyle w:val="ListBullet"/>
        <w:bidi w:val="1"/>
        <w:ind w:left="0"/>
        <w:jc w:val="right"/>
      </w:pPr>
      <w:r>
        <w:rPr>
          <w:rFonts w:ascii="Tajawal" w:hAnsi="Tajawal" w:cs="Tajawal"/>
          <w:sz w:val="22"/>
          <w:rtl/>
        </w:rPr>
        <w:t>محتوى عالي الجودة يُلامس القلوب والعقول</w:t>
      </w:r>
    </w:p>
    <w:p>
      <w:pPr>
        <w:pStyle w:val="ListBullet"/>
        <w:bidi w:val="1"/>
        <w:ind w:left="0"/>
        <w:jc w:val="right"/>
      </w:pPr>
      <w:r>
        <w:rPr>
          <w:rFonts w:ascii="Tajawal" w:hAnsi="Tajawal" w:cs="Tajawal"/>
          <w:sz w:val="22"/>
          <w:rtl/>
        </w:rPr>
        <w:t>حضور فعّال ومتسق عبر جميع القنوات</w:t>
      </w:r>
    </w:p>
    <w:p>
      <w:pPr>
        <w:pStyle w:val="ListBullet"/>
        <w:bidi w:val="1"/>
        <w:ind w:left="0"/>
        <w:jc w:val="right"/>
      </w:pPr>
      <w:r>
        <w:rPr>
          <w:rFonts w:ascii="Tajawal" w:hAnsi="Tajawal" w:cs="Tajawal"/>
          <w:sz w:val="22"/>
          <w:rtl/>
        </w:rPr>
        <w:t>استجابة سريعة ومهنية للأزمات</w:t>
      </w:r>
    </w:p>
    <w:p/>
    <w:p/>
    <w:p>
      <w:pPr>
        <w:bidi w:val="1"/>
        <w:jc w:val="right"/>
      </w:pPr>
      <w:r>
        <w:rPr>
          <w:rFonts w:ascii="Tajawal" w:hAnsi="Tajawal" w:cs="Tajawal"/>
          <w:b w:val="0"/>
          <w:color w:val="666666"/>
          <w:sz w:val="22"/>
          <w:rtl/>
        </w:rPr>
        <w:t>يعمل المساران بشكل متوازٍ ومتكامل، حيث يُوفر المسار الاستراتيجي الإطار والتوجيه للمسار التشغيلي، بينما يُغذي المسار التشغيلي المسار الاستراتيجي بالبيانات والرؤى التي تُمكّن من التحسين المستمر.</w:t>
      </w:r>
    </w:p>
    <w:p>
      <w:r>
        <w:br w:type="page"/>
      </w:r>
    </w:p>
    <w:p/>
    <w:p/>
    <w:p>
      <w:pPr>
        <w:pStyle w:val="Heading1"/>
        <w:bidi w:val="1"/>
        <w:jc w:val="center"/>
      </w:pPr>
      <w:r>
        <w:rPr>
          <w:rFonts w:ascii="Tajawal" w:hAnsi="Tajawal" w:cs="Tajawal"/>
          <w:color w:val="C41E3A"/>
          <w:rtl/>
        </w:rPr>
        <w:t>🎯 المسار الأول</w:t>
      </w:r>
    </w:p>
    <w:p>
      <w:pPr>
        <w:bidi w:val="1"/>
        <w:jc w:val="center"/>
      </w:pPr>
      <w:r>
        <w:rPr>
          <w:rFonts w:ascii="Tajawal" w:hAnsi="Tajawal" w:cs="Tajawal"/>
          <w:b/>
          <w:color w:val="D4AF37"/>
          <w:sz w:val="36"/>
          <w:rtl/>
        </w:rPr>
        <w:t>الاستراتيجي التأسيسي</w:t>
      </w:r>
    </w:p>
    <w:p>
      <w:pPr>
        <w:bidi w:val="1"/>
        <w:jc w:val="center"/>
      </w:pPr>
      <w:r>
        <w:rPr>
          <w:rFonts w:ascii="Tajawal" w:hAnsi="Tajawal" w:cs="Tajawal"/>
          <w:b w:val="0"/>
          <w:color w:val="666666"/>
          <w:sz w:val="24"/>
          <w:rtl/>
        </w:rPr>
        <w:t>بناء الأسس المتينة التي تُشكّل العمود الفقري للتسويق المؤسسي وإدارة السمعة، من خلال تطوير هوية سردية موحدة، وفهم عميق لأصحاب المصلحة، وإطار قياس علمي دقيق</w:t>
      </w:r>
    </w:p>
    <w:p>
      <w:r>
        <w:br w:type="page"/>
      </w:r>
    </w:p>
    <w:p>
      <w:pPr>
        <w:pStyle w:val="Heading1"/>
        <w:bidi w:val="1"/>
        <w:jc w:val="right"/>
      </w:pPr>
      <w:r>
        <w:rPr>
          <w:rFonts w:ascii="Tajawal" w:hAnsi="Tajawal" w:cs="Tajawal"/>
          <w:color w:val="C41E3A"/>
          <w:rtl/>
        </w:rPr>
        <w:t>1.1 - الهوية السردية المؤسسية</w:t>
      </w:r>
    </w:p>
    <w:p>
      <w:pPr>
        <w:bidi w:val="1"/>
        <w:jc w:val="right"/>
      </w:pPr>
      <w:r>
        <w:rPr>
          <w:rFonts w:ascii="Tajawal" w:hAnsi="Tajawal" w:cs="Tajawal"/>
          <w:b w:val="0"/>
          <w:sz w:val="22"/>
          <w:rtl/>
        </w:rPr>
        <w:t>الهوية السردية هي القصة الجوهرية التي تُعبّر عن ماهية المؤسسة، وما تُمثله، وما تسعى لتحقيقه. إنها ليست مجرد شعار أو عبارة تسويقية، بل هي الروح التي تنبض في كل تواصل وكل تفاعل مع الجمهور. الهوية السردية القوية تُوحّد الرسائل، وتُلهم الموظفين، وتُرسّخ الصورة الذهنية في أذهان الجمهور.</w:t>
      </w:r>
    </w:p>
    <w:p/>
    <w:p>
      <w:pPr>
        <w:bidi w:val="1"/>
        <w:jc w:val="right"/>
      </w:pPr>
      <w:r>
        <w:rPr>
          <w:rFonts w:ascii="Tajawal" w:hAnsi="Tajawal" w:cs="Tajawal"/>
          <w:b/>
          <w:color w:val="C41E3A"/>
          <w:sz w:val="28"/>
          <w:rtl/>
        </w:rPr>
        <w:t>المخرجات:</w:t>
      </w:r>
    </w:p>
    <w:p>
      <w:pPr>
        <w:bidi w:val="1"/>
        <w:jc w:val="right"/>
      </w:pPr>
      <w:r>
        <w:rPr>
          <w:rFonts w:ascii="Tajawal" w:hAnsi="Tajawal" w:cs="Tajawal"/>
          <w:b/>
          <w:sz w:val="24"/>
          <w:rtl/>
        </w:rPr>
        <w:t>• السردية الأساسية</w:t>
      </w:r>
    </w:p>
    <w:p>
      <w:pPr>
        <w:bidi w:val="1"/>
        <w:jc w:val="right"/>
      </w:pPr>
      <w:r>
        <w:rPr>
          <w:rFonts w:ascii="Tajawal" w:hAnsi="Tajawal" w:cs="Tajawal"/>
          <w:b w:val="0"/>
          <w:sz w:val="22"/>
          <w:rtl/>
        </w:rPr>
        <w:t>سنعمل على صياغة السردية المركزية التي تُجسّد جوهر هيئة تنمية المجتمع، وتُعبّر عن رسالتها النبيلة في خدمة المجتمع وتنميته. هذه السردية ستكون بمثابة البوصلة التي تُوجّه جميع الرسائل والمحتوى.</w:t>
      </w:r>
    </w:p>
    <w:p>
      <w:pPr>
        <w:bidi w:val="1"/>
        <w:jc w:val="right"/>
      </w:pPr>
      <w:r>
        <w:rPr>
          <w:rFonts w:ascii="Tajawal" w:hAnsi="Tajawal" w:cs="Tajawal"/>
          <w:b w:val="0"/>
          <w:color w:val="666666"/>
          <w:sz w:val="20"/>
          <w:rtl/>
        </w:rPr>
        <w:t>المنهج: نستخدم منهجية البحث النوعي والكمي لاستكشاف الصورة الذهنية الحالية، ونعقد ورش عمل مع القيادة والموظفين والمستفيدين للوصول إلى السردية الأكثر أصالة وتأثيراً.</w:t>
      </w:r>
    </w:p>
    <w:p/>
    <w:p>
      <w:pPr>
        <w:bidi w:val="1"/>
        <w:jc w:val="right"/>
      </w:pPr>
      <w:r>
        <w:rPr>
          <w:rFonts w:ascii="Tajawal" w:hAnsi="Tajawal" w:cs="Tajawal"/>
          <w:b/>
          <w:sz w:val="24"/>
          <w:rtl/>
        </w:rPr>
        <w:t>• ركائز السردية</w:t>
      </w:r>
    </w:p>
    <w:p>
      <w:pPr>
        <w:bidi w:val="1"/>
        <w:jc w:val="right"/>
      </w:pPr>
      <w:r>
        <w:rPr>
          <w:rFonts w:ascii="Tajawal" w:hAnsi="Tajawal" w:cs="Tajawal"/>
          <w:b w:val="0"/>
          <w:sz w:val="22"/>
          <w:rtl/>
        </w:rPr>
        <w:t>سنُحدد ثلاث إلى خمس ركائز سردية تُشكّل الأعمدة الأساسية للقصة المؤسسية. كل ركيزة ستتضمن رسالة رئيسية ونقاط إثبات مدعومة بالأدلة والقصص الحقيقية.</w:t>
      </w:r>
    </w:p>
    <w:p/>
    <w:p>
      <w:pPr>
        <w:bidi w:val="1"/>
        <w:jc w:val="right"/>
      </w:pPr>
      <w:r>
        <w:rPr>
          <w:rFonts w:ascii="Tajawal" w:hAnsi="Tajawal" w:cs="Tajawal"/>
          <w:b/>
          <w:sz w:val="22"/>
          <w:rtl/>
        </w:rPr>
        <w:t xml:space="preserve">  • الريادة في الخدمة الاجتماعية</w:t>
      </w:r>
    </w:p>
    <w:p>
      <w:pPr>
        <w:bidi w:val="1"/>
        <w:jc w:val="right"/>
      </w:pPr>
      <w:r>
        <w:rPr>
          <w:rFonts w:ascii="Tajawal" w:hAnsi="Tajawal" w:cs="Tajawal"/>
          <w:b w:val="0"/>
          <w:sz w:val="20"/>
          <w:rtl/>
        </w:rPr>
        <w:t xml:space="preserve">    هيئة تنمية المجتمع تقود التحول في منظومة الخدمات الاجتماعية بإمارة دبي، من خلال تبني أحدث المنهجيات العالمية وتطويعها للسياق المحلي، وابتكار حلول غير مسبوقة تُلبي الاحتياجات المتجددة للمجتمع.</w:t>
      </w:r>
    </w:p>
    <w:p>
      <w:pPr>
        <w:bidi w:val="1"/>
        <w:jc w:val="right"/>
      </w:pPr>
      <w:r>
        <w:rPr>
          <w:rFonts w:ascii="Tajawal" w:hAnsi="Tajawal" w:cs="Tajawal"/>
          <w:b/>
          <w:sz w:val="22"/>
          <w:rtl/>
        </w:rPr>
        <w:t xml:space="preserve">  • الشراكة المجتمعية الفاعلة</w:t>
      </w:r>
    </w:p>
    <w:p>
      <w:pPr>
        <w:bidi w:val="1"/>
        <w:jc w:val="right"/>
      </w:pPr>
      <w:r>
        <w:rPr>
          <w:rFonts w:ascii="Tajawal" w:hAnsi="Tajawal" w:cs="Tajawal"/>
          <w:b w:val="0"/>
          <w:sz w:val="20"/>
          <w:rtl/>
        </w:rPr>
        <w:t xml:space="preserve">    نؤمن بأن التنمية المجتمعية الحقيقية لا تتحقق إلا بتضافر جهود جميع أطراف المجتمع. لذلك نبني جسور التعاون مع القطاع الخاص والمؤسسات غير الربحية والأفراد، لنُشكّل معاً منظومة متكاملة لدعم المحتاجين وتمكين القادرين.</w:t>
      </w:r>
    </w:p>
    <w:p>
      <w:pPr>
        <w:bidi w:val="1"/>
        <w:jc w:val="right"/>
      </w:pPr>
      <w:r>
        <w:rPr>
          <w:rFonts w:ascii="Tajawal" w:hAnsi="Tajawal" w:cs="Tajawal"/>
          <w:b/>
          <w:sz w:val="22"/>
          <w:rtl/>
        </w:rPr>
        <w:t xml:space="preserve">  • الأثر الإنساني المستدام</w:t>
      </w:r>
    </w:p>
    <w:p>
      <w:pPr>
        <w:bidi w:val="1"/>
        <w:jc w:val="right"/>
      </w:pPr>
      <w:r>
        <w:rPr>
          <w:rFonts w:ascii="Tajawal" w:hAnsi="Tajawal" w:cs="Tajawal"/>
          <w:b w:val="0"/>
          <w:sz w:val="20"/>
          <w:rtl/>
        </w:rPr>
        <w:t xml:space="preserve">    نقيس نجاحنا بالأثر الحقيقي الذي نُحدثه في حياة الناس. كل برنامج نُطلقه وكل خدمة نُقدمها تهدف إلى إحداث تغيير جوهري ومستدام يُمكّن الأفراد والأسر من تحقيق إمكاناتهم الكاملة.</w:t>
      </w:r>
    </w:p>
    <w:p/>
    <w:p>
      <w:pPr>
        <w:bidi w:val="1"/>
        <w:jc w:val="right"/>
      </w:pPr>
      <w:r>
        <w:rPr>
          <w:rFonts w:ascii="Tajawal" w:hAnsi="Tajawal" w:cs="Tajawal"/>
          <w:b/>
          <w:sz w:val="24"/>
          <w:rtl/>
        </w:rPr>
        <w:t>• نبرة الصوت المؤسسية</w:t>
      </w:r>
    </w:p>
    <w:p>
      <w:pPr>
        <w:bidi w:val="1"/>
        <w:jc w:val="right"/>
      </w:pPr>
      <w:r>
        <w:rPr>
          <w:rFonts w:ascii="Tajawal" w:hAnsi="Tajawal" w:cs="Tajawal"/>
          <w:b w:val="0"/>
          <w:sz w:val="22"/>
          <w:rtl/>
        </w:rPr>
        <w:t>سنُحدد نبرة الصوت التي تُميّز تواصل الهيئة وتجعله فريداً ومعروفاً. نبرة الصوت تشمل الأسلوب اللغوي، ودرجة الرسمية، والطابع العاطفي، والقيم التي تنعكس في كل كلمة.</w:t>
      </w:r>
    </w:p>
    <w:p>
      <w:pPr>
        <w:bidi w:val="1"/>
        <w:jc w:val="right"/>
      </w:pPr>
      <w:r>
        <w:rPr>
          <w:rFonts w:ascii="Tajawal" w:hAnsi="Tajawal" w:cs="Tajawal"/>
          <w:b w:val="0"/>
          <w:sz w:val="20"/>
          <w:rtl/>
        </w:rPr>
        <w:t>- warmth: دافئ وإنساني - يُشعر المتلقي بالاهتمام الحقيقي والتعاطف الصادق</w:t>
      </w:r>
    </w:p>
    <w:p>
      <w:pPr>
        <w:bidi w:val="1"/>
        <w:jc w:val="right"/>
      </w:pPr>
      <w:r>
        <w:rPr>
          <w:rFonts w:ascii="Tajawal" w:hAnsi="Tajawal" w:cs="Tajawal"/>
          <w:b w:val="0"/>
          <w:sz w:val="20"/>
          <w:rtl/>
        </w:rPr>
        <w:t>- authority: موثوق ومهني - يُرسّخ الثقة ويُبرز الكفاءة والخبرة</w:t>
      </w:r>
    </w:p>
    <w:p>
      <w:pPr>
        <w:bidi w:val="1"/>
        <w:jc w:val="right"/>
      </w:pPr>
      <w:r>
        <w:rPr>
          <w:rFonts w:ascii="Tajawal" w:hAnsi="Tajawal" w:cs="Tajawal"/>
          <w:b w:val="0"/>
          <w:sz w:val="20"/>
          <w:rtl/>
        </w:rPr>
        <w:t>- accessibility: قريب ومباشر - يتحدث بلغة الناس ويتجنب التعقيد</w:t>
      </w:r>
    </w:p>
    <w:p>
      <w:pPr>
        <w:bidi w:val="1"/>
        <w:jc w:val="right"/>
      </w:pPr>
      <w:r>
        <w:rPr>
          <w:rFonts w:ascii="Tajawal" w:hAnsi="Tajawal" w:cs="Tajawal"/>
          <w:b w:val="0"/>
          <w:sz w:val="20"/>
          <w:rtl/>
        </w:rPr>
        <w:t>- inspiration: ملهم ومحفّز - يبعث الأمل ويدعو للعمل والمشاركة</w:t>
      </w:r>
    </w:p>
    <w:p/>
    <w:p>
      <w:pPr>
        <w:bidi w:val="1"/>
        <w:jc w:val="right"/>
      </w:pPr>
      <w:r>
        <w:rPr>
          <w:rFonts w:ascii="Tajawal" w:hAnsi="Tajawal" w:cs="Tajawal"/>
          <w:b/>
          <w:sz w:val="24"/>
          <w:rtl/>
        </w:rPr>
        <w:t>• دليل الرسائل</w:t>
      </w:r>
    </w:p>
    <w:p>
      <w:pPr>
        <w:bidi w:val="1"/>
        <w:jc w:val="right"/>
      </w:pPr>
      <w:r>
        <w:rPr>
          <w:rFonts w:ascii="Tajawal" w:hAnsi="Tajawal" w:cs="Tajawal"/>
          <w:b w:val="0"/>
          <w:sz w:val="22"/>
          <w:rtl/>
        </w:rPr>
        <w:t>سنُعدّ دليلاً شاملاً يتضمن الرسائل الرئيسية لكل شريحة من الجمهور، والعبارات المفتاحية المعتمدة، والتعبيرات التي يجب تجنبها، مع أمثلة تطبيقية لمختلف السياقات والقنوات.</w:t>
      </w:r>
    </w:p>
    <w:p/>
    <w:p/>
    <w:p>
      <w:pPr>
        <w:bidi w:val="1"/>
        <w:jc w:val="right"/>
      </w:pPr>
      <w:r>
        <w:rPr>
          <w:rFonts w:ascii="Tajawal" w:hAnsi="Tajawal" w:cs="Tajawal"/>
          <w:b/>
          <w:color w:val="C41E3A"/>
          <w:sz w:val="24"/>
          <w:rtl/>
        </w:rPr>
        <w:t>منهجية العمل</w:t>
      </w:r>
    </w:p>
    <w:p>
      <w:pPr>
        <w:bidi w:val="1"/>
        <w:jc w:val="right"/>
      </w:pPr>
      <w:r>
        <w:rPr>
          <w:rFonts w:ascii="Tajawal" w:hAnsi="Tajawal" w:cs="Tajawal"/>
          <w:b/>
          <w:sz w:val="22"/>
          <w:rtl/>
        </w:rPr>
        <w:t>• الاستكشاف والتحليل</w:t>
      </w:r>
    </w:p>
    <w:p>
      <w:pPr>
        <w:pStyle w:val="ListBullet"/>
        <w:bidi w:val="1"/>
        <w:ind w:left="283"/>
        <w:jc w:val="right"/>
      </w:pPr>
      <w:r>
        <w:rPr>
          <w:rFonts w:ascii="Tajawal" w:hAnsi="Tajawal" w:cs="Tajawal"/>
          <w:sz w:val="22"/>
          <w:rtl/>
        </w:rPr>
        <w:t>مراجعة جميع المواد التواصلية الحالية للهيئة</w:t>
      </w:r>
    </w:p>
    <w:p>
      <w:pPr>
        <w:pStyle w:val="ListBullet"/>
        <w:bidi w:val="1"/>
        <w:ind w:left="283"/>
        <w:jc w:val="right"/>
      </w:pPr>
      <w:r>
        <w:rPr>
          <w:rFonts w:ascii="Tajawal" w:hAnsi="Tajawal" w:cs="Tajawal"/>
          <w:sz w:val="22"/>
          <w:rtl/>
        </w:rPr>
        <w:t>إجراء مقابلات معمقة مع القيادة التنفيذية</w:t>
      </w:r>
    </w:p>
    <w:p>
      <w:pPr>
        <w:pStyle w:val="ListBullet"/>
        <w:bidi w:val="1"/>
        <w:ind w:left="283"/>
        <w:jc w:val="right"/>
      </w:pPr>
      <w:r>
        <w:rPr>
          <w:rFonts w:ascii="Tajawal" w:hAnsi="Tajawal" w:cs="Tajawal"/>
          <w:sz w:val="22"/>
          <w:rtl/>
        </w:rPr>
        <w:t>عقد مجموعات نقاش مع الموظفين من مختلف الإدارات</w:t>
      </w:r>
    </w:p>
    <w:p>
      <w:pPr>
        <w:pStyle w:val="ListBullet"/>
        <w:bidi w:val="1"/>
        <w:ind w:left="283"/>
        <w:jc w:val="right"/>
      </w:pPr>
      <w:r>
        <w:rPr>
          <w:rFonts w:ascii="Tajawal" w:hAnsi="Tajawal" w:cs="Tajawal"/>
          <w:sz w:val="22"/>
          <w:rtl/>
        </w:rPr>
        <w:t>إجراء استبيان لقياس الصورة الذهنية الحالية لدى الجمهور</w:t>
      </w:r>
    </w:p>
    <w:p>
      <w:pPr>
        <w:bidi w:val="1"/>
        <w:jc w:val="right"/>
      </w:pPr>
      <w:r>
        <w:rPr>
          <w:rFonts w:ascii="Tajawal" w:hAnsi="Tajawal" w:cs="Tajawal"/>
          <w:b/>
          <w:sz w:val="22"/>
          <w:rtl/>
        </w:rPr>
        <w:t>• التطوير والصياغة</w:t>
      </w:r>
    </w:p>
    <w:p>
      <w:pPr>
        <w:pStyle w:val="ListBullet"/>
        <w:bidi w:val="1"/>
        <w:ind w:left="283"/>
        <w:jc w:val="right"/>
      </w:pPr>
      <w:r>
        <w:rPr>
          <w:rFonts w:ascii="Tajawal" w:hAnsi="Tajawal" w:cs="Tajawal"/>
          <w:sz w:val="22"/>
          <w:rtl/>
        </w:rPr>
        <w:t>ورش عمل إبداعية لتوليد الأفكار والمقترحات</w:t>
      </w:r>
    </w:p>
    <w:p>
      <w:pPr>
        <w:pStyle w:val="ListBullet"/>
        <w:bidi w:val="1"/>
        <w:ind w:left="283"/>
        <w:jc w:val="right"/>
      </w:pPr>
      <w:r>
        <w:rPr>
          <w:rFonts w:ascii="Tajawal" w:hAnsi="Tajawal" w:cs="Tajawal"/>
          <w:sz w:val="22"/>
          <w:rtl/>
        </w:rPr>
        <w:t>صياغة النسخ الأولية من السردية والركائز</w:t>
      </w:r>
    </w:p>
    <w:p>
      <w:pPr>
        <w:pStyle w:val="ListBullet"/>
        <w:bidi w:val="1"/>
        <w:ind w:left="283"/>
        <w:jc w:val="right"/>
      </w:pPr>
      <w:r>
        <w:rPr>
          <w:rFonts w:ascii="Tajawal" w:hAnsi="Tajawal" w:cs="Tajawal"/>
          <w:sz w:val="22"/>
          <w:rtl/>
        </w:rPr>
        <w:t>اختبار المسودات مع عينة من أصحاب المصلحة</w:t>
      </w:r>
    </w:p>
    <w:p>
      <w:pPr>
        <w:pStyle w:val="ListBullet"/>
        <w:bidi w:val="1"/>
        <w:ind w:left="283"/>
        <w:jc w:val="right"/>
      </w:pPr>
      <w:r>
        <w:rPr>
          <w:rFonts w:ascii="Tajawal" w:hAnsi="Tajawal" w:cs="Tajawal"/>
          <w:sz w:val="22"/>
          <w:rtl/>
        </w:rPr>
        <w:t>التنقيح والتحسين بناءً على التغذية الراجعة</w:t>
      </w:r>
    </w:p>
    <w:p>
      <w:pPr>
        <w:bidi w:val="1"/>
        <w:jc w:val="right"/>
      </w:pPr>
      <w:r>
        <w:rPr>
          <w:rFonts w:ascii="Tajawal" w:hAnsi="Tajawal" w:cs="Tajawal"/>
          <w:b/>
          <w:sz w:val="22"/>
          <w:rtl/>
        </w:rPr>
        <w:t>• التوثيق والتفعيل</w:t>
      </w:r>
    </w:p>
    <w:p>
      <w:pPr>
        <w:pStyle w:val="ListBullet"/>
        <w:bidi w:val="1"/>
        <w:ind w:left="283"/>
        <w:jc w:val="right"/>
      </w:pPr>
      <w:r>
        <w:rPr>
          <w:rFonts w:ascii="Tajawal" w:hAnsi="Tajawal" w:cs="Tajawal"/>
          <w:sz w:val="22"/>
          <w:rtl/>
        </w:rPr>
        <w:t>إعداد وثيقة الهوية السردية الشاملة</w:t>
      </w:r>
    </w:p>
    <w:p>
      <w:pPr>
        <w:pStyle w:val="ListBullet"/>
        <w:bidi w:val="1"/>
        <w:ind w:left="283"/>
        <w:jc w:val="right"/>
      </w:pPr>
      <w:r>
        <w:rPr>
          <w:rFonts w:ascii="Tajawal" w:hAnsi="Tajawal" w:cs="Tajawal"/>
          <w:sz w:val="22"/>
          <w:rtl/>
        </w:rPr>
        <w:t>تصميم دليل الرسائل التطبيقي</w:t>
      </w:r>
    </w:p>
    <w:p>
      <w:pPr>
        <w:pStyle w:val="ListBullet"/>
        <w:bidi w:val="1"/>
        <w:ind w:left="283"/>
        <w:jc w:val="right"/>
      </w:pPr>
      <w:r>
        <w:rPr>
          <w:rFonts w:ascii="Tajawal" w:hAnsi="Tajawal" w:cs="Tajawal"/>
          <w:sz w:val="22"/>
          <w:rtl/>
        </w:rPr>
        <w:t>تدريب الفرق المعنية على تطبيق الهوية</w:t>
      </w:r>
    </w:p>
    <w:p>
      <w:pPr>
        <w:pStyle w:val="ListBullet"/>
        <w:bidi w:val="1"/>
        <w:ind w:left="283"/>
        <w:jc w:val="right"/>
      </w:pPr>
      <w:r>
        <w:rPr>
          <w:rFonts w:ascii="Tajawal" w:hAnsi="Tajawal" w:cs="Tajawal"/>
          <w:sz w:val="22"/>
          <w:rtl/>
        </w:rPr>
        <w:t>وضع آلية للمراجعة والتحديث الدوري</w:t>
      </w:r>
    </w:p>
    <w:p>
      <w:r>
        <w:br w:type="page"/>
      </w:r>
    </w:p>
    <w:p>
      <w:pPr>
        <w:pStyle w:val="Heading1"/>
        <w:bidi w:val="1"/>
        <w:jc w:val="right"/>
      </w:pPr>
      <w:r>
        <w:rPr>
          <w:rFonts w:ascii="Tajawal" w:hAnsi="Tajawal" w:cs="Tajawal"/>
          <w:color w:val="C41E3A"/>
          <w:rtl/>
        </w:rPr>
        <w:t>1.2 - خريطة أصحاب المصلحة</w:t>
      </w:r>
    </w:p>
    <w:p>
      <w:pPr>
        <w:bidi w:val="1"/>
        <w:jc w:val="right"/>
      </w:pPr>
      <w:r>
        <w:rPr>
          <w:rFonts w:ascii="Tajawal" w:hAnsi="Tajawal" w:cs="Tajawal"/>
          <w:b w:val="0"/>
          <w:sz w:val="22"/>
          <w:rtl/>
        </w:rPr>
        <w:t>أصحاب المصلحة هم جميع الأطراف التي تتأثر بعمل الهيئة أو تؤثر فيه، سواء بشكل مباشر أو غير مباشر. فهم هؤلاء الأطراف فهماً عميقاً - احتياجاتهم وتوقعاتهم ودوافعهم ونقاط الألم لديهم - هو الأساس الذي تُبنى عليه استراتيجية التواصل الفعّال. خريطة أصحاب المصلحة ليست مجرد قائمة أسماء، بل هي أداة استراتيجية تُمكّن من تخصيص الرسائل والقنوات والأولويات.</w:t>
      </w:r>
    </w:p>
    <w:p/>
    <w:p>
      <w:pPr>
        <w:bidi w:val="1"/>
        <w:jc w:val="right"/>
      </w:pPr>
      <w:r>
        <w:rPr>
          <w:rFonts w:ascii="Tajawal" w:hAnsi="Tajawal" w:cs="Tajawal"/>
          <w:b/>
          <w:color w:val="C41E3A"/>
          <w:sz w:val="24"/>
          <w:rtl/>
        </w:rPr>
        <w:t>• الدائرة الأولى: المستفيدون المباشرون</w:t>
      </w:r>
    </w:p>
    <w:p>
      <w:pPr>
        <w:bidi w:val="1"/>
        <w:jc w:val="right"/>
      </w:pPr>
      <w:r>
        <w:rPr>
          <w:rFonts w:ascii="Tajawal" w:hAnsi="Tajawal" w:cs="Tajawal"/>
          <w:b w:val="0"/>
          <w:sz w:val="22"/>
          <w:rtl/>
        </w:rPr>
        <w:t>هؤلاء هم قلب عمل الهيئة وسبب وجودها. يشملون الأسر والعائلات التي تحتاج الدعم والإرشاد، وكبار المواطنين الذين يستحقون الرعاية والتكريم، وأصحاب الهمم الذين يسعون للتمكين والدمج، والأيتام والأطفال المحتضنين الذين يحتاجون الحماية والرعاية.</w:t>
      </w:r>
    </w:p>
    <w:p/>
    <w:p>
      <w:pPr>
        <w:bidi w:val="1"/>
        <w:jc w:val="right"/>
      </w:pPr>
      <w:r>
        <w:rPr>
          <w:rFonts w:ascii="Tajawal" w:hAnsi="Tajawal" w:cs="Tajawal"/>
          <w:b/>
          <w:sz w:val="20"/>
          <w:rtl/>
        </w:rPr>
        <w:t xml:space="preserve">  - الأسر والعائلات</w:t>
      </w:r>
    </w:p>
    <w:p>
      <w:pPr>
        <w:bidi w:val="1"/>
        <w:jc w:val="right"/>
      </w:pPr>
      <w:r>
        <w:rPr>
          <w:rFonts w:ascii="Tajawal" w:hAnsi="Tajawal" w:cs="Tajawal"/>
          <w:b w:val="0"/>
          <w:sz w:val="20"/>
          <w:rtl/>
        </w:rPr>
        <w:t xml:space="preserve">    العدد: أكثر من 150,000 أسرة مستفيدة</w:t>
      </w:r>
    </w:p>
    <w:p>
      <w:pPr>
        <w:bidi w:val="1"/>
        <w:jc w:val="right"/>
      </w:pPr>
      <w:r>
        <w:rPr>
          <w:rFonts w:ascii="Tajawal" w:hAnsi="Tajawal" w:cs="Tajawal"/>
          <w:b w:val="0"/>
          <w:sz w:val="20"/>
          <w:rtl/>
        </w:rPr>
        <w:t xml:space="preserve">    الاحتياجات: الإرشاد الأسري، الدعم المالي، برامج تنمية الأطفال، حل النزاعات الأسرية</w:t>
      </w:r>
    </w:p>
    <w:p>
      <w:pPr>
        <w:bidi w:val="1"/>
        <w:jc w:val="right"/>
      </w:pPr>
      <w:r>
        <w:rPr>
          <w:rFonts w:ascii="Tajawal" w:hAnsi="Tajawal" w:cs="Tajawal"/>
          <w:b w:val="0"/>
          <w:sz w:val="20"/>
          <w:rtl/>
        </w:rPr>
        <w:t xml:space="preserve">    تفضيلات التواصل: يفضلون التواصل المباشر والشخصي، مع تقدير للمتابعة عبر الواتساب والتطبيقات</w:t>
      </w:r>
    </w:p>
    <w:p>
      <w:pPr>
        <w:bidi w:val="1"/>
        <w:jc w:val="right"/>
      </w:pPr>
      <w:r>
        <w:rPr>
          <w:rFonts w:ascii="Tajawal" w:hAnsi="Tajawal" w:cs="Tajawal"/>
          <w:b/>
          <w:sz w:val="20"/>
          <w:rtl/>
        </w:rPr>
        <w:t xml:space="preserve">  - كبار المواطنين</w:t>
      </w:r>
    </w:p>
    <w:p>
      <w:pPr>
        <w:bidi w:val="1"/>
        <w:jc w:val="right"/>
      </w:pPr>
      <w:r>
        <w:rPr>
          <w:rFonts w:ascii="Tajawal" w:hAnsi="Tajawal" w:cs="Tajawal"/>
          <w:b w:val="0"/>
          <w:sz w:val="20"/>
          <w:rtl/>
        </w:rPr>
        <w:t xml:space="preserve">    العدد: أكثر من 45,000 من كبار السن</w:t>
      </w:r>
    </w:p>
    <w:p>
      <w:pPr>
        <w:bidi w:val="1"/>
        <w:jc w:val="right"/>
      </w:pPr>
      <w:r>
        <w:rPr>
          <w:rFonts w:ascii="Tajawal" w:hAnsi="Tajawal" w:cs="Tajawal"/>
          <w:b w:val="0"/>
          <w:sz w:val="20"/>
          <w:rtl/>
        </w:rPr>
        <w:t xml:space="preserve">    الاحتياجات: الرعاية الصحية والاجتماعية، الأنشطة الترفيهية، الدعم النفسي، التواصل الاجتماعي</w:t>
      </w:r>
    </w:p>
    <w:p>
      <w:pPr>
        <w:bidi w:val="1"/>
        <w:jc w:val="right"/>
      </w:pPr>
      <w:r>
        <w:rPr>
          <w:rFonts w:ascii="Tajawal" w:hAnsi="Tajawal" w:cs="Tajawal"/>
          <w:b w:val="0"/>
          <w:sz w:val="20"/>
          <w:rtl/>
        </w:rPr>
        <w:t xml:space="preserve">    تفضيلات التواصل: يفضلون الاتصال الهاتفي والزيارات الشخصية، مع تزايد استخدام الواتساب</w:t>
      </w:r>
    </w:p>
    <w:p>
      <w:pPr>
        <w:bidi w:val="1"/>
        <w:jc w:val="right"/>
      </w:pPr>
      <w:r>
        <w:rPr>
          <w:rFonts w:ascii="Tajawal" w:hAnsi="Tajawal" w:cs="Tajawal"/>
          <w:b/>
          <w:sz w:val="20"/>
          <w:rtl/>
        </w:rPr>
        <w:t xml:space="preserve">  - أصحاب الهمم</w:t>
      </w:r>
    </w:p>
    <w:p>
      <w:pPr>
        <w:bidi w:val="1"/>
        <w:jc w:val="right"/>
      </w:pPr>
      <w:r>
        <w:rPr>
          <w:rFonts w:ascii="Tajawal" w:hAnsi="Tajawal" w:cs="Tajawal"/>
          <w:b w:val="0"/>
          <w:sz w:val="20"/>
          <w:rtl/>
        </w:rPr>
        <w:t xml:space="preserve">    العدد: أكثر من 35,000 شخص وأسرهم</w:t>
      </w:r>
    </w:p>
    <w:p>
      <w:pPr>
        <w:bidi w:val="1"/>
        <w:jc w:val="right"/>
      </w:pPr>
      <w:r>
        <w:rPr>
          <w:rFonts w:ascii="Tajawal" w:hAnsi="Tajawal" w:cs="Tajawal"/>
          <w:b w:val="0"/>
          <w:sz w:val="20"/>
          <w:rtl/>
        </w:rPr>
        <w:t xml:space="preserve">    الاحتياجات: خدمات التأهيل والتدريب، فرص التوظيف، الدمج المجتمعي، الدعم النفسي للأسر</w:t>
      </w:r>
    </w:p>
    <w:p>
      <w:pPr>
        <w:bidi w:val="1"/>
        <w:jc w:val="right"/>
      </w:pPr>
      <w:r>
        <w:rPr>
          <w:rFonts w:ascii="Tajawal" w:hAnsi="Tajawal" w:cs="Tajawal"/>
          <w:b w:val="0"/>
          <w:sz w:val="20"/>
          <w:rtl/>
        </w:rPr>
        <w:t xml:space="preserve">    تفضيلات التواصل: قنوات متعددة تراعي أنواع الإعاقات المختلفة</w:t>
      </w:r>
    </w:p>
    <w:p/>
    <w:p>
      <w:pPr>
        <w:bidi w:val="1"/>
        <w:jc w:val="right"/>
      </w:pPr>
      <w:r>
        <w:rPr>
          <w:rFonts w:ascii="Tajawal" w:hAnsi="Tajawal" w:cs="Tajawal"/>
          <w:b/>
          <w:color w:val="C41E3A"/>
          <w:sz w:val="24"/>
          <w:rtl/>
        </w:rPr>
        <w:t>• الدائرة الثانية: الشركاء الاستراتيجيون</w:t>
      </w:r>
    </w:p>
    <w:p>
      <w:pPr>
        <w:bidi w:val="1"/>
        <w:jc w:val="right"/>
      </w:pPr>
      <w:r>
        <w:rPr>
          <w:rFonts w:ascii="Tajawal" w:hAnsi="Tajawal" w:cs="Tajawal"/>
          <w:b w:val="0"/>
          <w:sz w:val="22"/>
          <w:rtl/>
        </w:rPr>
        <w:t>هؤلاء هم الحلفاء الذين يُضاعفون أثر الهيئة من خلال التعاون والتكامل. يشملون الجهات الحكومية الشقيقة، والمؤسسات غير الربحية، والقطاع الخاص، والمؤسسات الأكاديمية والبحثية.</w:t>
      </w:r>
    </w:p>
    <w:p/>
    <w:p>
      <w:pPr>
        <w:bidi w:val="1"/>
        <w:jc w:val="right"/>
      </w:pPr>
      <w:r>
        <w:rPr>
          <w:rFonts w:ascii="Tajawal" w:hAnsi="Tajawal" w:cs="Tajawal"/>
          <w:b/>
          <w:sz w:val="20"/>
          <w:rtl/>
        </w:rPr>
        <w:t xml:space="preserve">  - الجهات الحكومية</w:t>
      </w:r>
    </w:p>
    <w:p>
      <w:pPr>
        <w:bidi w:val="1"/>
        <w:jc w:val="right"/>
      </w:pPr>
      <w:r>
        <w:rPr>
          <w:rFonts w:ascii="Tajawal" w:hAnsi="Tajawal" w:cs="Tajawal"/>
          <w:b w:val="0"/>
          <w:sz w:val="20"/>
          <w:rtl/>
        </w:rPr>
        <w:t xml:space="preserve">    طبيعة العلاقة: تنسيق الخدمات، إحالة الحالات، مشاريع مشتركة</w:t>
      </w:r>
    </w:p>
    <w:p>
      <w:pPr>
        <w:bidi w:val="1"/>
        <w:jc w:val="right"/>
      </w:pPr>
      <w:r>
        <w:rPr>
          <w:rFonts w:ascii="Tajawal" w:hAnsi="Tajawal" w:cs="Tajawal"/>
          <w:b w:val="0"/>
          <w:sz w:val="20"/>
          <w:rtl/>
        </w:rPr>
        <w:t xml:space="preserve">    أمثلة: بلدية دبي، هيئة الصحة، وزارة التربية، المحاكم</w:t>
      </w:r>
    </w:p>
    <w:p>
      <w:pPr>
        <w:bidi w:val="1"/>
        <w:jc w:val="right"/>
      </w:pPr>
      <w:r>
        <w:rPr>
          <w:rFonts w:ascii="Tajawal" w:hAnsi="Tajawal" w:cs="Tajawal"/>
          <w:b/>
          <w:sz w:val="20"/>
          <w:rtl/>
        </w:rPr>
        <w:t xml:space="preserve">  - المؤسسات غير الربحية</w:t>
      </w:r>
    </w:p>
    <w:p>
      <w:pPr>
        <w:bidi w:val="1"/>
        <w:jc w:val="right"/>
      </w:pPr>
      <w:r>
        <w:rPr>
          <w:rFonts w:ascii="Tajawal" w:hAnsi="Tajawal" w:cs="Tajawal"/>
          <w:b w:val="0"/>
          <w:sz w:val="20"/>
          <w:rtl/>
        </w:rPr>
        <w:t xml:space="preserve">    طبيعة العلاقة: الشراكة في تقديم الخدمات، تبادل الخبرات، التمويل المشترك</w:t>
      </w:r>
    </w:p>
    <w:p>
      <w:pPr>
        <w:bidi w:val="1"/>
        <w:jc w:val="right"/>
      </w:pPr>
      <w:r>
        <w:rPr>
          <w:rFonts w:ascii="Tajawal" w:hAnsi="Tajawal" w:cs="Tajawal"/>
          <w:b w:val="0"/>
          <w:sz w:val="20"/>
          <w:rtl/>
        </w:rPr>
        <w:t xml:space="preserve">    أمثلة: جمعيات النفع العام، المؤسسات الخيرية، مراكز التأهيل</w:t>
      </w:r>
    </w:p>
    <w:p>
      <w:pPr>
        <w:bidi w:val="1"/>
        <w:jc w:val="right"/>
      </w:pPr>
      <w:r>
        <w:rPr>
          <w:rFonts w:ascii="Tajawal" w:hAnsi="Tajawal" w:cs="Tajawal"/>
          <w:b/>
          <w:sz w:val="20"/>
          <w:rtl/>
        </w:rPr>
        <w:t xml:space="preserve">  - القطاع الخاص</w:t>
      </w:r>
    </w:p>
    <w:p>
      <w:pPr>
        <w:bidi w:val="1"/>
        <w:jc w:val="right"/>
      </w:pPr>
      <w:r>
        <w:rPr>
          <w:rFonts w:ascii="Tajawal" w:hAnsi="Tajawal" w:cs="Tajawal"/>
          <w:b w:val="0"/>
          <w:sz w:val="20"/>
          <w:rtl/>
        </w:rPr>
        <w:t xml:space="preserve">    طبيعة العلاقة: برامج المسؤولية الاجتماعية، التوظيف، الرعاية</w:t>
      </w:r>
    </w:p>
    <w:p>
      <w:pPr>
        <w:bidi w:val="1"/>
        <w:jc w:val="right"/>
      </w:pPr>
      <w:r>
        <w:rPr>
          <w:rFonts w:ascii="Tajawal" w:hAnsi="Tajawal" w:cs="Tajawal"/>
          <w:b w:val="0"/>
          <w:sz w:val="20"/>
          <w:rtl/>
        </w:rPr>
        <w:t xml:space="preserve">    أمثلة: البنوك، شركات التأمين، المؤسسات الكبرى</w:t>
      </w:r>
    </w:p>
    <w:p/>
    <w:p>
      <w:pPr>
        <w:bidi w:val="1"/>
        <w:jc w:val="right"/>
      </w:pPr>
      <w:r>
        <w:rPr>
          <w:rFonts w:ascii="Tajawal" w:hAnsi="Tajawal" w:cs="Tajawal"/>
          <w:b/>
          <w:color w:val="C41E3A"/>
          <w:sz w:val="24"/>
          <w:rtl/>
        </w:rPr>
        <w:t>• الدائرة الثالثة: المؤثرون في الرأي العام</w:t>
      </w:r>
    </w:p>
    <w:p>
      <w:pPr>
        <w:bidi w:val="1"/>
        <w:jc w:val="right"/>
      </w:pPr>
      <w:r>
        <w:rPr>
          <w:rFonts w:ascii="Tajawal" w:hAnsi="Tajawal" w:cs="Tajawal"/>
          <w:b w:val="0"/>
          <w:sz w:val="22"/>
          <w:rtl/>
        </w:rPr>
        <w:t>هؤلاء يُشكّلون الصورة الذهنية للهيئة لدى المجتمع الأوسع. يشملون وسائل الإعلام التقليدية والرقمية، والمؤثرين على وسائل التواصل الاجتماعي، والخبراء والمتخصصين.</w:t>
      </w:r>
    </w:p>
    <w:p/>
    <w:p>
      <w:pPr>
        <w:bidi w:val="1"/>
        <w:jc w:val="right"/>
      </w:pPr>
      <w:r>
        <w:rPr>
          <w:rFonts w:ascii="Tajawal" w:hAnsi="Tajawal" w:cs="Tajawal"/>
          <w:b/>
          <w:sz w:val="20"/>
          <w:rtl/>
        </w:rPr>
        <w:t xml:space="preserve">  - الإعلام التقليدي</w:t>
      </w:r>
    </w:p>
    <w:p>
      <w:pPr>
        <w:bidi w:val="1"/>
        <w:jc w:val="right"/>
      </w:pPr>
      <w:r>
        <w:rPr>
          <w:rFonts w:ascii="Tajawal" w:hAnsi="Tajawal" w:cs="Tajawal"/>
          <w:b w:val="0"/>
          <w:sz w:val="20"/>
          <w:rtl/>
        </w:rPr>
        <w:t xml:space="preserve">    طبيعة العلاقة: مصدر للأخبار والقصص، شريك في التوعية</w:t>
      </w:r>
    </w:p>
    <w:p>
      <w:pPr>
        <w:bidi w:val="1"/>
        <w:jc w:val="right"/>
      </w:pPr>
      <w:r>
        <w:rPr>
          <w:rFonts w:ascii="Tajawal" w:hAnsi="Tajawal" w:cs="Tajawal"/>
          <w:b w:val="0"/>
          <w:sz w:val="20"/>
          <w:rtl/>
        </w:rPr>
        <w:t xml:space="preserve">    أمثلة: الصحف المحلية، القنوات التلفزيونية، محطات الراديو</w:t>
      </w:r>
    </w:p>
    <w:p>
      <w:pPr>
        <w:bidi w:val="1"/>
        <w:jc w:val="right"/>
      </w:pPr>
      <w:r>
        <w:rPr>
          <w:rFonts w:ascii="Tajawal" w:hAnsi="Tajawal" w:cs="Tajawal"/>
          <w:b/>
          <w:sz w:val="20"/>
          <w:rtl/>
        </w:rPr>
        <w:t xml:space="preserve">  - المؤثرون الرقميون</w:t>
      </w:r>
    </w:p>
    <w:p>
      <w:pPr>
        <w:bidi w:val="1"/>
        <w:jc w:val="right"/>
      </w:pPr>
      <w:r>
        <w:rPr>
          <w:rFonts w:ascii="Tajawal" w:hAnsi="Tajawal" w:cs="Tajawal"/>
          <w:b w:val="0"/>
          <w:sz w:val="20"/>
          <w:rtl/>
        </w:rPr>
        <w:t xml:space="preserve">    طبيعة العلاقة: شراكة في نشر الرسائل، تضخيم الحملات</w:t>
      </w:r>
    </w:p>
    <w:p>
      <w:pPr>
        <w:bidi w:val="1"/>
        <w:jc w:val="right"/>
      </w:pPr>
      <w:r>
        <w:rPr>
          <w:rFonts w:ascii="Tajawal" w:hAnsi="Tajawal" w:cs="Tajawal"/>
          <w:b w:val="0"/>
          <w:sz w:val="20"/>
          <w:rtl/>
        </w:rPr>
        <w:t xml:space="preserve">    أمثلة: صناع المحتوى، المدونون، الناشطون الاجتماعيون</w:t>
      </w:r>
    </w:p>
    <w:p/>
    <w:p>
      <w:pPr>
        <w:bidi w:val="1"/>
        <w:jc w:val="right"/>
      </w:pPr>
      <w:r>
        <w:rPr>
          <w:rFonts w:ascii="Tajawal" w:hAnsi="Tajawal" w:cs="Tajawal"/>
          <w:b/>
          <w:color w:val="C41E3A"/>
          <w:sz w:val="24"/>
          <w:rtl/>
        </w:rPr>
        <w:t>• الدائرة الرابعة: المجتمع الأوسع</w:t>
      </w:r>
    </w:p>
    <w:p>
      <w:pPr>
        <w:bidi w:val="1"/>
        <w:jc w:val="right"/>
      </w:pPr>
      <w:r>
        <w:rPr>
          <w:rFonts w:ascii="Tajawal" w:hAnsi="Tajawal" w:cs="Tajawal"/>
          <w:b w:val="0"/>
          <w:sz w:val="22"/>
          <w:rtl/>
        </w:rPr>
        <w:t>هؤلاء يُمثلون الجمهور العام الذي قد لا يتعامل مباشرة مع الهيئة، لكنه يُشكّل السمعة العامة ويُمكن أن يتحول إلى مستفيد أو داعم أو متطوع.</w:t>
      </w:r>
    </w:p>
    <w:p/>
    <w:p>
      <w:pPr>
        <w:bidi w:val="1"/>
        <w:jc w:val="right"/>
      </w:pPr>
      <w:r>
        <w:rPr>
          <w:rFonts w:ascii="Tajawal" w:hAnsi="Tajawal" w:cs="Tajawal"/>
          <w:b/>
          <w:sz w:val="20"/>
          <w:rtl/>
        </w:rPr>
        <w:t xml:space="preserve">  - سكان دبي</w:t>
      </w:r>
    </w:p>
    <w:p>
      <w:pPr>
        <w:bidi w:val="1"/>
        <w:jc w:val="right"/>
      </w:pPr>
      <w:r>
        <w:rPr>
          <w:rFonts w:ascii="Tajawal" w:hAnsi="Tajawal" w:cs="Tajawal"/>
          <w:b w:val="0"/>
          <w:color w:val="666666"/>
          <w:sz w:val="20"/>
          <w:rtl/>
        </w:rPr>
        <w:t xml:space="preserve">    أكثر من 3.5 مليون نسمة يُمثلون الجمهور المحتمل</w:t>
      </w:r>
    </w:p>
    <w:p>
      <w:pPr>
        <w:bidi w:val="1"/>
        <w:jc w:val="right"/>
      </w:pPr>
      <w:r>
        <w:rPr>
          <w:rFonts w:ascii="Tajawal" w:hAnsi="Tajawal" w:cs="Tajawal"/>
          <w:b/>
          <w:sz w:val="20"/>
          <w:rtl/>
        </w:rPr>
        <w:t xml:space="preserve">  - المتطوعون المحتملون</w:t>
      </w:r>
    </w:p>
    <w:p>
      <w:pPr>
        <w:bidi w:val="1"/>
        <w:jc w:val="right"/>
      </w:pPr>
      <w:r>
        <w:rPr>
          <w:rFonts w:ascii="Tajawal" w:hAnsi="Tajawal" w:cs="Tajawal"/>
          <w:b w:val="0"/>
          <w:color w:val="666666"/>
          <w:sz w:val="20"/>
          <w:rtl/>
        </w:rPr>
        <w:t xml:space="preserve">    أفراد راغبون في المساهمة بوقتهم وجهدهم</w:t>
      </w:r>
    </w:p>
    <w:p/>
    <w:p/>
    <w:p>
      <w:pPr>
        <w:bidi w:val="1"/>
        <w:jc w:val="right"/>
      </w:pPr>
      <w:r>
        <w:rPr>
          <w:rFonts w:ascii="Tajawal" w:hAnsi="Tajawal" w:cs="Tajawal"/>
          <w:b/>
          <w:color w:val="C41E3A"/>
          <w:sz w:val="24"/>
          <w:rtl/>
        </w:rPr>
        <w:t>منهجية رسم الخريطة</w:t>
      </w:r>
    </w:p>
    <w:p>
      <w:pPr>
        <w:pStyle w:val="ListBullet"/>
        <w:bidi w:val="1"/>
        <w:ind w:left="0"/>
        <w:jc w:val="right"/>
      </w:pPr>
      <w:r>
        <w:rPr>
          <w:rFonts w:ascii="Tajawal" w:hAnsi="Tajawal" w:cs="Tajawal"/>
          <w:sz w:val="22"/>
          <w:rtl/>
        </w:rPr>
        <w:t>إجراء جرد شامل لجميع الأطراف المتعاملة مع الهيئة</w:t>
      </w:r>
    </w:p>
    <w:p>
      <w:pPr>
        <w:pStyle w:val="ListBullet"/>
        <w:bidi w:val="1"/>
        <w:ind w:left="0"/>
        <w:jc w:val="right"/>
      </w:pPr>
      <w:r>
        <w:rPr>
          <w:rFonts w:ascii="Tajawal" w:hAnsi="Tajawal" w:cs="Tajawal"/>
          <w:sz w:val="22"/>
          <w:rtl/>
        </w:rPr>
        <w:t>تصنيف الأطراف حسب طبيعة العلاقة ودرجة التأثير</w:t>
      </w:r>
    </w:p>
    <w:p>
      <w:pPr>
        <w:pStyle w:val="ListBullet"/>
        <w:bidi w:val="1"/>
        <w:ind w:left="0"/>
        <w:jc w:val="right"/>
      </w:pPr>
      <w:r>
        <w:rPr>
          <w:rFonts w:ascii="Tajawal" w:hAnsi="Tajawal" w:cs="Tajawal"/>
          <w:sz w:val="22"/>
          <w:rtl/>
        </w:rPr>
        <w:t>إجراء بحث نوعي لفهم احتياجات وتوقعات كل شريحة</w:t>
      </w:r>
    </w:p>
    <w:p>
      <w:pPr>
        <w:pStyle w:val="ListBullet"/>
        <w:bidi w:val="1"/>
        <w:ind w:left="0"/>
        <w:jc w:val="right"/>
      </w:pPr>
      <w:r>
        <w:rPr>
          <w:rFonts w:ascii="Tajawal" w:hAnsi="Tajawal" w:cs="Tajawal"/>
          <w:sz w:val="22"/>
          <w:rtl/>
        </w:rPr>
        <w:t>تحديد قنوات التواصل المفضلة لكل شريحة</w:t>
      </w:r>
    </w:p>
    <w:p>
      <w:pPr>
        <w:pStyle w:val="ListBullet"/>
        <w:bidi w:val="1"/>
        <w:ind w:left="0"/>
        <w:jc w:val="right"/>
      </w:pPr>
      <w:r>
        <w:rPr>
          <w:rFonts w:ascii="Tajawal" w:hAnsi="Tajawal" w:cs="Tajawal"/>
          <w:sz w:val="22"/>
          <w:rtl/>
        </w:rPr>
        <w:t>وضع استراتيجية تواصل مخصصة لكل دائرة</w:t>
      </w:r>
    </w:p>
    <w:p>
      <w:r>
        <w:br w:type="page"/>
      </w:r>
    </w:p>
    <w:p>
      <w:pPr>
        <w:pStyle w:val="Heading1"/>
        <w:bidi w:val="1"/>
        <w:jc w:val="right"/>
      </w:pPr>
      <w:r>
        <w:rPr>
          <w:rFonts w:ascii="Tajawal" w:hAnsi="Tajawal" w:cs="Tajawal"/>
          <w:color w:val="C41E3A"/>
          <w:rtl/>
        </w:rPr>
        <w:t>1.3 - إطار قياس السمعة المؤسسية</w:t>
      </w:r>
    </w:p>
    <w:p>
      <w:pPr>
        <w:bidi w:val="1"/>
        <w:jc w:val="right"/>
      </w:pPr>
      <w:r>
        <w:rPr>
          <w:rFonts w:ascii="Tajawal" w:hAnsi="Tajawal" w:cs="Tajawal"/>
          <w:b w:val="0"/>
          <w:sz w:val="22"/>
          <w:rtl/>
        </w:rPr>
        <w:t>ما لا يُقاس لا يُدار. السمعة المؤسسية - رغم أنها تبدو مفهوماً مجرداً - يمكن قياسها بدقة من خلال مجموعة من المؤشرات المترابطة. إطار القياس المتكامل يُمكّن الهيئة من تتبع التقدم، وتحديد نقاط القوة والضعف، واتخاذ قرارات مبنية على البيانات، وإثبات العائد على الاستثمار في جهود التواصل.</w:t>
      </w:r>
    </w:p>
    <w:p>
      <w:pPr>
        <w:bidi w:val="1"/>
        <w:jc w:val="right"/>
      </w:pPr>
      <w:r>
        <w:rPr>
          <w:rFonts w:ascii="Tajawal" w:hAnsi="Tajawal" w:cs="Tajawal"/>
          <w:b/>
          <w:color w:val="C41E3A"/>
          <w:sz w:val="24"/>
          <w:rtl/>
        </w:rPr>
        <w:t>النموذج: نموذج السمعة المتكامل</w:t>
      </w:r>
    </w:p>
    <w:p>
      <w:pPr>
        <w:bidi w:val="1"/>
        <w:jc w:val="right"/>
      </w:pPr>
      <w:r>
        <w:rPr>
          <w:rFonts w:ascii="Tajawal" w:hAnsi="Tajawal" w:cs="Tajawal"/>
          <w:b w:val="0"/>
          <w:sz w:val="22"/>
          <w:rtl/>
        </w:rPr>
        <w:t>نقترح نموذجاً يقيس السمعة من خلال أربعة أبعاد رئيسية، لكل منها مؤشرات محددة وقابلة للقياس. هذا النموذج يُوفر رؤية شمولية للسمعة ويُمكّن من التشخيص الدقيق.</w:t>
      </w:r>
    </w:p>
    <w:p/>
    <w:p>
      <w:pPr>
        <w:bidi w:val="1"/>
        <w:jc w:val="right"/>
      </w:pPr>
      <w:r>
        <w:rPr>
          <w:rFonts w:ascii="Tajawal" w:hAnsi="Tajawal" w:cs="Tajawal"/>
          <w:b/>
          <w:sz w:val="22"/>
          <w:rtl/>
        </w:rPr>
        <w:t>• الوعي والمعرفة (25%)</w:t>
      </w:r>
    </w:p>
    <w:p>
      <w:pPr>
        <w:bidi w:val="1"/>
        <w:jc w:val="right"/>
      </w:pPr>
      <w:r>
        <w:rPr>
          <w:rFonts w:ascii="Tajawal" w:hAnsi="Tajawal" w:cs="Tajawal"/>
          <w:b w:val="0"/>
          <w:color w:val="666666"/>
          <w:sz w:val="20"/>
          <w:rtl/>
        </w:rPr>
        <w:t>يقيس هذا البُعد مدى معرفة الجمهور بالهيئة وخدماتها. الوعي هو الخطوة الأولى في بناء السمعة - فالناس لا يمكنهم تكوين رأي إيجابي عن جهة لا يعرفونها.</w:t>
      </w:r>
    </w:p>
    <w:p>
      <w:pPr>
        <w:pStyle w:val="ListBullet"/>
        <w:bidi w:val="1"/>
        <w:ind w:left="283"/>
        <w:jc w:val="right"/>
      </w:pPr>
      <w:r>
        <w:rPr>
          <w:rFonts w:ascii="Tajawal" w:hAnsi="Tajawal" w:cs="Tajawal"/>
          <w:sz w:val="22"/>
          <w:rtl/>
        </w:rPr>
        <w:t>الوعي التلقائي: نسبة من يذكرون الهيئة عند سؤالهم عن الجهات الاجتماعية</w:t>
      </w:r>
    </w:p>
    <w:p>
      <w:pPr>
        <w:pStyle w:val="ListBullet"/>
        <w:bidi w:val="1"/>
        <w:ind w:left="283"/>
        <w:jc w:val="right"/>
      </w:pPr>
      <w:r>
        <w:rPr>
          <w:rFonts w:ascii="Tajawal" w:hAnsi="Tajawal" w:cs="Tajawal"/>
          <w:sz w:val="22"/>
          <w:rtl/>
        </w:rPr>
        <w:t>الوعي المدعوم: نسبة من يتعرفون على الهيئة عند ذكر اسمها</w:t>
      </w:r>
    </w:p>
    <w:p>
      <w:pPr>
        <w:pStyle w:val="ListBullet"/>
        <w:bidi w:val="1"/>
        <w:ind w:left="283"/>
        <w:jc w:val="right"/>
      </w:pPr>
      <w:r>
        <w:rPr>
          <w:rFonts w:ascii="Tajawal" w:hAnsi="Tajawal" w:cs="Tajawal"/>
          <w:sz w:val="22"/>
          <w:rtl/>
        </w:rPr>
        <w:t>معرفة الخدمات: نسبة من يستطيعون ذكر خدمتين على الأقل</w:t>
      </w:r>
    </w:p>
    <w:p>
      <w:pPr>
        <w:pStyle w:val="ListBullet"/>
        <w:bidi w:val="1"/>
        <w:ind w:left="283"/>
        <w:jc w:val="right"/>
      </w:pPr>
      <w:r>
        <w:rPr>
          <w:rFonts w:ascii="Tajawal" w:hAnsi="Tajawal" w:cs="Tajawal"/>
          <w:sz w:val="22"/>
          <w:rtl/>
        </w:rPr>
        <w:t>تذكر الرسائل: نسبة من يتذكرون الرسائل الرئيسية للهيئة</w:t>
      </w:r>
    </w:p>
    <w:p>
      <w:pPr>
        <w:bidi w:val="1"/>
        <w:jc w:val="right"/>
      </w:pPr>
      <w:r>
        <w:rPr>
          <w:rFonts w:ascii="Tajawal" w:hAnsi="Tajawal" w:cs="Tajawal"/>
          <w:b/>
          <w:sz w:val="22"/>
          <w:rtl/>
        </w:rPr>
        <w:t>• جودة الخدمة والتجربة (30%)</w:t>
      </w:r>
    </w:p>
    <w:p>
      <w:pPr>
        <w:bidi w:val="1"/>
        <w:jc w:val="right"/>
      </w:pPr>
      <w:r>
        <w:rPr>
          <w:rFonts w:ascii="Tajawal" w:hAnsi="Tajawal" w:cs="Tajawal"/>
          <w:b w:val="0"/>
          <w:color w:val="666666"/>
          <w:sz w:val="20"/>
          <w:rtl/>
        </w:rPr>
        <w:t>يقيس هذا البُعد رضا المستفيدين عن جودة الخدمات وتجربة التعامل مع الهيئة. التجربة الإيجابية هي أقوى محرك للسمعة الطيبة والتوصية الشفهية.</w:t>
      </w:r>
    </w:p>
    <w:p>
      <w:pPr>
        <w:pStyle w:val="ListBullet"/>
        <w:bidi w:val="1"/>
        <w:ind w:left="283"/>
        <w:jc w:val="right"/>
      </w:pPr>
      <w:r>
        <w:rPr>
          <w:rFonts w:ascii="Tajawal" w:hAnsi="Tajawal" w:cs="Tajawal"/>
          <w:sz w:val="22"/>
          <w:rtl/>
        </w:rPr>
        <w:t>مؤشر رضا المستفيدين: قياس دوري لرضا من تلقوا الخدمات</w:t>
      </w:r>
    </w:p>
    <w:p>
      <w:pPr>
        <w:pStyle w:val="ListBullet"/>
        <w:bidi w:val="1"/>
        <w:ind w:left="283"/>
        <w:jc w:val="right"/>
      </w:pPr>
      <w:r>
        <w:rPr>
          <w:rFonts w:ascii="Tajawal" w:hAnsi="Tajawal" w:cs="Tajawal"/>
          <w:sz w:val="22"/>
          <w:rtl/>
        </w:rPr>
        <w:t>Net Promoter Score: نسبة المروجين مقابل المنتقدين</w:t>
      </w:r>
    </w:p>
    <w:p>
      <w:pPr>
        <w:pStyle w:val="ListBullet"/>
        <w:bidi w:val="1"/>
        <w:ind w:left="283"/>
        <w:jc w:val="right"/>
      </w:pPr>
      <w:r>
        <w:rPr>
          <w:rFonts w:ascii="Tajawal" w:hAnsi="Tajawal" w:cs="Tajawal"/>
          <w:sz w:val="22"/>
          <w:rtl/>
        </w:rPr>
        <w:t>جودة التواصل: تقييم سرعة ومهنية الاستجابة</w:t>
      </w:r>
    </w:p>
    <w:p>
      <w:pPr>
        <w:pStyle w:val="ListBullet"/>
        <w:bidi w:val="1"/>
        <w:ind w:left="283"/>
        <w:jc w:val="right"/>
      </w:pPr>
      <w:r>
        <w:rPr>
          <w:rFonts w:ascii="Tajawal" w:hAnsi="Tajawal" w:cs="Tajawal"/>
          <w:sz w:val="22"/>
          <w:rtl/>
        </w:rPr>
        <w:t>سهولة الوصول: تقييم سهولة الحصول على الخدمات</w:t>
      </w:r>
    </w:p>
    <w:p>
      <w:pPr>
        <w:bidi w:val="1"/>
        <w:jc w:val="right"/>
      </w:pPr>
      <w:r>
        <w:rPr>
          <w:rFonts w:ascii="Tajawal" w:hAnsi="Tajawal" w:cs="Tajawal"/>
          <w:b/>
          <w:sz w:val="22"/>
          <w:rtl/>
        </w:rPr>
        <w:t>• الثقة والمصداقية (25%)</w:t>
      </w:r>
    </w:p>
    <w:p>
      <w:pPr>
        <w:bidi w:val="1"/>
        <w:jc w:val="right"/>
      </w:pPr>
      <w:r>
        <w:rPr>
          <w:rFonts w:ascii="Tajawal" w:hAnsi="Tajawal" w:cs="Tajawal"/>
          <w:b w:val="0"/>
          <w:color w:val="666666"/>
          <w:sz w:val="20"/>
          <w:rtl/>
        </w:rPr>
        <w:t>يقيس هذا البُعد مستوى ثقة الجمهور في الهيئة كمؤسسة. الثقة هي رأس مال السمعة - وهي تُبنى ببطء وتُهدم بسرعة.</w:t>
      </w:r>
    </w:p>
    <w:p>
      <w:pPr>
        <w:pStyle w:val="ListBullet"/>
        <w:bidi w:val="1"/>
        <w:ind w:left="283"/>
        <w:jc w:val="right"/>
      </w:pPr>
      <w:r>
        <w:rPr>
          <w:rFonts w:ascii="Tajawal" w:hAnsi="Tajawal" w:cs="Tajawal"/>
          <w:sz w:val="22"/>
          <w:rtl/>
        </w:rPr>
        <w:t>الشفافية المُدركة: إلى أي درجة تُعتبر الهيئة شفافة</w:t>
      </w:r>
    </w:p>
    <w:p>
      <w:pPr>
        <w:pStyle w:val="ListBullet"/>
        <w:bidi w:val="1"/>
        <w:ind w:left="283"/>
        <w:jc w:val="right"/>
      </w:pPr>
      <w:r>
        <w:rPr>
          <w:rFonts w:ascii="Tajawal" w:hAnsi="Tajawal" w:cs="Tajawal"/>
          <w:sz w:val="22"/>
          <w:rtl/>
        </w:rPr>
        <w:t>الموثوقية: إلى أي درجة تُعتبر الهيئة موثوقة في الوفاء بوعودها</w:t>
      </w:r>
    </w:p>
    <w:p>
      <w:pPr>
        <w:pStyle w:val="ListBullet"/>
        <w:bidi w:val="1"/>
        <w:ind w:left="283"/>
        <w:jc w:val="right"/>
      </w:pPr>
      <w:r>
        <w:rPr>
          <w:rFonts w:ascii="Tajawal" w:hAnsi="Tajawal" w:cs="Tajawal"/>
          <w:sz w:val="22"/>
          <w:rtl/>
        </w:rPr>
        <w:t>النزاهة: إلى أي درجة تُعتبر الهيئة نزيهة وأخلاقية</w:t>
      </w:r>
    </w:p>
    <w:p>
      <w:pPr>
        <w:pStyle w:val="ListBullet"/>
        <w:bidi w:val="1"/>
        <w:ind w:left="283"/>
        <w:jc w:val="right"/>
      </w:pPr>
      <w:r>
        <w:rPr>
          <w:rFonts w:ascii="Tajawal" w:hAnsi="Tajawal" w:cs="Tajawal"/>
          <w:sz w:val="22"/>
          <w:rtl/>
        </w:rPr>
        <w:t>الكفاءة المُدركة: إلى أي درجة تُعتبر الهيئة كفؤة ومهنية</w:t>
      </w:r>
    </w:p>
    <w:p>
      <w:pPr>
        <w:bidi w:val="1"/>
        <w:jc w:val="right"/>
      </w:pPr>
      <w:r>
        <w:rPr>
          <w:rFonts w:ascii="Tajawal" w:hAnsi="Tajawal" w:cs="Tajawal"/>
          <w:b/>
          <w:sz w:val="22"/>
          <w:rtl/>
        </w:rPr>
        <w:t>• التأثير والقيمة المجتمعية (20%)</w:t>
      </w:r>
    </w:p>
    <w:p>
      <w:pPr>
        <w:bidi w:val="1"/>
        <w:jc w:val="right"/>
      </w:pPr>
      <w:r>
        <w:rPr>
          <w:rFonts w:ascii="Tajawal" w:hAnsi="Tajawal" w:cs="Tajawal"/>
          <w:b w:val="0"/>
          <w:color w:val="666666"/>
          <w:sz w:val="20"/>
          <w:rtl/>
        </w:rPr>
        <w:t>يقيس هذا البُعد مدى إدراك الجمهور للأثر الإيجابي الذي تُحدثه الهيئة في المجتمع. المؤسسات ذات السمعة القوية يُنظر إليها كصانعة فرق حقيقي.</w:t>
      </w:r>
    </w:p>
    <w:p>
      <w:pPr>
        <w:pStyle w:val="ListBullet"/>
        <w:bidi w:val="1"/>
        <w:ind w:left="283"/>
        <w:jc w:val="right"/>
      </w:pPr>
      <w:r>
        <w:rPr>
          <w:rFonts w:ascii="Tajawal" w:hAnsi="Tajawal" w:cs="Tajawal"/>
          <w:sz w:val="22"/>
          <w:rtl/>
        </w:rPr>
        <w:t>الأثر المُدرك: إلى أي درجة يُعتقد أن الهيئة تُحدث فرقاً</w:t>
      </w:r>
    </w:p>
    <w:p>
      <w:pPr>
        <w:pStyle w:val="ListBullet"/>
        <w:bidi w:val="1"/>
        <w:ind w:left="283"/>
        <w:jc w:val="right"/>
      </w:pPr>
      <w:r>
        <w:rPr>
          <w:rFonts w:ascii="Tajawal" w:hAnsi="Tajawal" w:cs="Tajawal"/>
          <w:sz w:val="22"/>
          <w:rtl/>
        </w:rPr>
        <w:t>الابتكار: إلى أي درجة تُعتبر الهيئة مبتكرة وريادية</w:t>
      </w:r>
    </w:p>
    <w:p>
      <w:pPr>
        <w:pStyle w:val="ListBullet"/>
        <w:bidi w:val="1"/>
        <w:ind w:left="283"/>
        <w:jc w:val="right"/>
      </w:pPr>
      <w:r>
        <w:rPr>
          <w:rFonts w:ascii="Tajawal" w:hAnsi="Tajawal" w:cs="Tajawal"/>
          <w:sz w:val="22"/>
          <w:rtl/>
        </w:rPr>
        <w:t>القيادة: إلى أي درجة تُعتبر الهيئة رائدة في مجالها</w:t>
      </w:r>
    </w:p>
    <w:p>
      <w:pPr>
        <w:pStyle w:val="ListBullet"/>
        <w:bidi w:val="1"/>
        <w:ind w:left="283"/>
        <w:jc w:val="right"/>
      </w:pPr>
      <w:r>
        <w:rPr>
          <w:rFonts w:ascii="Tajawal" w:hAnsi="Tajawal" w:cs="Tajawal"/>
          <w:sz w:val="22"/>
          <w:rtl/>
        </w:rPr>
        <w:t>المسؤولية المجتمعية: إلى أي درجة تُعتبر الهيئة ملتزمة بخدمة المجتمع</w:t>
      </w:r>
    </w:p>
    <w:p/>
    <w:p>
      <w:pPr>
        <w:bidi w:val="1"/>
        <w:jc w:val="right"/>
      </w:pPr>
      <w:r>
        <w:rPr>
          <w:rFonts w:ascii="Tajawal" w:hAnsi="Tajawal" w:cs="Tajawal"/>
          <w:b/>
          <w:color w:val="C41E3A"/>
          <w:sz w:val="24"/>
          <w:rtl/>
        </w:rPr>
        <w:t>منهجية القياس</w:t>
      </w:r>
    </w:p>
    <w:p>
      <w:pPr>
        <w:bidi w:val="1"/>
        <w:jc w:val="right"/>
      </w:pPr>
      <w:r>
        <w:rPr>
          <w:rFonts w:ascii="Tajawal" w:hAnsi="Tajawal" w:cs="Tajawal"/>
          <w:b/>
          <w:sz w:val="22"/>
          <w:rtl/>
        </w:rPr>
        <w:t>• الاستبيان الدوري للسمعة</w:t>
      </w:r>
    </w:p>
    <w:p>
      <w:pPr>
        <w:bidi w:val="1"/>
        <w:jc w:val="right"/>
      </w:pPr>
      <w:r>
        <w:rPr>
          <w:rFonts w:ascii="Tajawal" w:hAnsi="Tajawal" w:cs="Tajawal"/>
          <w:b w:val="0"/>
          <w:sz w:val="20"/>
          <w:rtl/>
        </w:rPr>
        <w:t xml:space="preserve">  التكرار: نصف سنوي</w:t>
      </w:r>
    </w:p>
    <w:p>
      <w:pPr>
        <w:bidi w:val="1"/>
        <w:jc w:val="right"/>
      </w:pPr>
      <w:r>
        <w:rPr>
          <w:rFonts w:ascii="Tajawal" w:hAnsi="Tajawal" w:cs="Tajawal"/>
          <w:b w:val="0"/>
          <w:color w:val="666666"/>
          <w:sz w:val="20"/>
          <w:rtl/>
        </w:rPr>
        <w:t xml:space="preserve">  استبيان علمي يُجرى على عينة ممثلة من الجمهور والمستفيدين والشركاء، يغطي جميع أبعاد نموذج السمعة.</w:t>
      </w:r>
    </w:p>
    <w:p>
      <w:pPr>
        <w:bidi w:val="1"/>
        <w:jc w:val="right"/>
      </w:pPr>
      <w:r>
        <w:rPr>
          <w:rFonts w:ascii="Tajawal" w:hAnsi="Tajawal" w:cs="Tajawal"/>
          <w:b/>
          <w:sz w:val="22"/>
          <w:rtl/>
        </w:rPr>
        <w:t>• تحليل المحادثات الرقمية</w:t>
      </w:r>
    </w:p>
    <w:p>
      <w:pPr>
        <w:bidi w:val="1"/>
        <w:jc w:val="right"/>
      </w:pPr>
      <w:r>
        <w:rPr>
          <w:rFonts w:ascii="Tajawal" w:hAnsi="Tajawal" w:cs="Tajawal"/>
          <w:b w:val="0"/>
          <w:sz w:val="20"/>
          <w:rtl/>
        </w:rPr>
        <w:t xml:space="preserve">  التكرار: مستمر</w:t>
      </w:r>
    </w:p>
    <w:p>
      <w:pPr>
        <w:bidi w:val="1"/>
        <w:jc w:val="right"/>
      </w:pPr>
      <w:r>
        <w:rPr>
          <w:rFonts w:ascii="Tajawal" w:hAnsi="Tajawal" w:cs="Tajawal"/>
          <w:b w:val="0"/>
          <w:color w:val="666666"/>
          <w:sz w:val="20"/>
          <w:rtl/>
        </w:rPr>
        <w:t xml:space="preserve">  رصد وتحليل آلي لما يُقال عن الهيئة على وسائل التواصل الاجتماعي والمنتديات، مع تحليل للمشاعر والموضوعات.</w:t>
      </w:r>
    </w:p>
    <w:p>
      <w:pPr>
        <w:bidi w:val="1"/>
        <w:jc w:val="right"/>
      </w:pPr>
      <w:r>
        <w:rPr>
          <w:rFonts w:ascii="Tajawal" w:hAnsi="Tajawal" w:cs="Tajawal"/>
          <w:b/>
          <w:sz w:val="22"/>
          <w:rtl/>
        </w:rPr>
        <w:t>• تحليل التغطية الإعلامية</w:t>
      </w:r>
    </w:p>
    <w:p>
      <w:pPr>
        <w:bidi w:val="1"/>
        <w:jc w:val="right"/>
      </w:pPr>
      <w:r>
        <w:rPr>
          <w:rFonts w:ascii="Tajawal" w:hAnsi="Tajawal" w:cs="Tajawal"/>
          <w:b w:val="0"/>
          <w:sz w:val="20"/>
          <w:rtl/>
        </w:rPr>
        <w:t xml:space="preserve">  التكرار: شهري</w:t>
      </w:r>
    </w:p>
    <w:p>
      <w:pPr>
        <w:bidi w:val="1"/>
        <w:jc w:val="right"/>
      </w:pPr>
      <w:r>
        <w:rPr>
          <w:rFonts w:ascii="Tajawal" w:hAnsi="Tajawal" w:cs="Tajawal"/>
          <w:b w:val="0"/>
          <w:color w:val="666666"/>
          <w:sz w:val="20"/>
          <w:rtl/>
        </w:rPr>
        <w:t xml:space="preserve">  تتبع وتحليل التغطية الإعلامية من حيث الحجم والنبرة والموضوعات والوصول.</w:t>
      </w:r>
    </w:p>
    <w:p>
      <w:pPr>
        <w:bidi w:val="1"/>
        <w:jc w:val="right"/>
      </w:pPr>
      <w:r>
        <w:rPr>
          <w:rFonts w:ascii="Tajawal" w:hAnsi="Tajawal" w:cs="Tajawal"/>
          <w:b/>
          <w:sz w:val="22"/>
          <w:rtl/>
        </w:rPr>
        <w:t>• قياس رضا المستفيدين</w:t>
      </w:r>
    </w:p>
    <w:p>
      <w:pPr>
        <w:bidi w:val="1"/>
        <w:jc w:val="right"/>
      </w:pPr>
      <w:r>
        <w:rPr>
          <w:rFonts w:ascii="Tajawal" w:hAnsi="Tajawal" w:cs="Tajawal"/>
          <w:b w:val="0"/>
          <w:sz w:val="20"/>
          <w:rtl/>
        </w:rPr>
        <w:t xml:space="preserve">  التكرار: مستمر</w:t>
      </w:r>
    </w:p>
    <w:p>
      <w:pPr>
        <w:bidi w:val="1"/>
        <w:jc w:val="right"/>
      </w:pPr>
      <w:r>
        <w:rPr>
          <w:rFonts w:ascii="Tajawal" w:hAnsi="Tajawal" w:cs="Tajawal"/>
          <w:b w:val="0"/>
          <w:color w:val="666666"/>
          <w:sz w:val="20"/>
          <w:rtl/>
        </w:rPr>
        <w:t xml:space="preserve">  استطلاعات قصيرة بعد كل خدمة، مع استبيان معمق ربع سنوي.</w:t>
      </w:r>
    </w:p>
    <w:p/>
    <w:p>
      <w:pPr>
        <w:bidi w:val="1"/>
        <w:jc w:val="right"/>
      </w:pPr>
      <w:r>
        <w:rPr>
          <w:rFonts w:ascii="Tajawal" w:hAnsi="Tajawal" w:cs="Tajawal"/>
          <w:b/>
          <w:color w:val="C41E3A"/>
          <w:sz w:val="24"/>
          <w:rtl/>
        </w:rPr>
        <w:t>التقارير ولوحات المتابعة</w:t>
      </w:r>
    </w:p>
    <w:p>
      <w:pPr>
        <w:bidi w:val="1"/>
        <w:jc w:val="right"/>
      </w:pPr>
      <w:r>
        <w:rPr>
          <w:rFonts w:ascii="Tajawal" w:hAnsi="Tajawal" w:cs="Tajawal"/>
          <w:b/>
          <w:sz w:val="22"/>
          <w:rtl/>
        </w:rPr>
        <w:t>• لوحة المؤشرات التنفيذية</w:t>
      </w:r>
    </w:p>
    <w:p>
      <w:pPr>
        <w:bidi w:val="1"/>
        <w:jc w:val="right"/>
      </w:pPr>
      <w:r>
        <w:rPr>
          <w:rFonts w:ascii="Tajawal" w:hAnsi="Tajawal" w:cs="Tajawal"/>
          <w:b w:val="0"/>
          <w:sz w:val="20"/>
          <w:rtl/>
        </w:rPr>
        <w:t xml:space="preserve">  الجمهور: الإدارة العليا | التكرار: شهرية</w:t>
      </w:r>
    </w:p>
    <w:p>
      <w:pPr>
        <w:bidi w:val="1"/>
        <w:jc w:val="right"/>
      </w:pPr>
      <w:r>
        <w:rPr>
          <w:rFonts w:ascii="Tajawal" w:hAnsi="Tajawal" w:cs="Tajawal"/>
          <w:b w:val="0"/>
          <w:color w:val="666666"/>
          <w:sz w:val="20"/>
          <w:rtl/>
        </w:rPr>
        <w:t xml:space="preserve">  ملخص بصري للمؤشرات الرئيسية مع مقارنة بالأهداف والفترات السابقة</w:t>
      </w:r>
    </w:p>
    <w:p>
      <w:pPr>
        <w:bidi w:val="1"/>
        <w:jc w:val="right"/>
      </w:pPr>
      <w:r>
        <w:rPr>
          <w:rFonts w:ascii="Tajawal" w:hAnsi="Tajawal" w:cs="Tajawal"/>
          <w:b/>
          <w:sz w:val="22"/>
          <w:rtl/>
        </w:rPr>
        <w:t>• التقرير التحليلي المعمق</w:t>
      </w:r>
    </w:p>
    <w:p>
      <w:pPr>
        <w:bidi w:val="1"/>
        <w:jc w:val="right"/>
      </w:pPr>
      <w:r>
        <w:rPr>
          <w:rFonts w:ascii="Tajawal" w:hAnsi="Tajawal" w:cs="Tajawal"/>
          <w:b w:val="0"/>
          <w:sz w:val="20"/>
          <w:rtl/>
        </w:rPr>
        <w:t xml:space="preserve">  الجمهور: فريق التواصل | التكرار: ربع سنوي</w:t>
      </w:r>
    </w:p>
    <w:p>
      <w:pPr>
        <w:bidi w:val="1"/>
        <w:jc w:val="right"/>
      </w:pPr>
      <w:r>
        <w:rPr>
          <w:rFonts w:ascii="Tajawal" w:hAnsi="Tajawal" w:cs="Tajawal"/>
          <w:b w:val="0"/>
          <w:color w:val="666666"/>
          <w:sz w:val="20"/>
          <w:rtl/>
        </w:rPr>
        <w:t xml:space="preserve">  تحليل تفصيلي للنتائج مع تشخيص وتوصيات</w:t>
      </w:r>
    </w:p>
    <w:p>
      <w:pPr>
        <w:bidi w:val="1"/>
        <w:jc w:val="right"/>
      </w:pPr>
      <w:r>
        <w:rPr>
          <w:rFonts w:ascii="Tajawal" w:hAnsi="Tajawal" w:cs="Tajawal"/>
          <w:b/>
          <w:sz w:val="22"/>
          <w:rtl/>
        </w:rPr>
        <w:t>• تقرير السمعة السنوي</w:t>
      </w:r>
    </w:p>
    <w:p>
      <w:pPr>
        <w:bidi w:val="1"/>
        <w:jc w:val="right"/>
      </w:pPr>
      <w:r>
        <w:rPr>
          <w:rFonts w:ascii="Tajawal" w:hAnsi="Tajawal" w:cs="Tajawal"/>
          <w:b w:val="0"/>
          <w:sz w:val="20"/>
          <w:rtl/>
        </w:rPr>
        <w:t xml:space="preserve">  الجمهور: جميع أصحاب المصلحة | التكرار: سنوي</w:t>
      </w:r>
    </w:p>
    <w:p>
      <w:pPr>
        <w:bidi w:val="1"/>
        <w:jc w:val="right"/>
      </w:pPr>
      <w:r>
        <w:rPr>
          <w:rFonts w:ascii="Tajawal" w:hAnsi="Tajawal" w:cs="Tajawal"/>
          <w:b w:val="0"/>
          <w:color w:val="666666"/>
          <w:sz w:val="20"/>
          <w:rtl/>
        </w:rPr>
        <w:t xml:space="preserve">  مراجعة شاملة لرحلة السمعة خلال العام مع رؤية مستقبلية</w:t>
      </w:r>
    </w:p>
    <w:p>
      <w:r>
        <w:br w:type="page"/>
      </w:r>
    </w:p>
    <w:p/>
    <w:p/>
    <w:p>
      <w:pPr>
        <w:pStyle w:val="Heading1"/>
        <w:bidi w:val="1"/>
        <w:jc w:val="center"/>
      </w:pPr>
      <w:r>
        <w:rPr>
          <w:rFonts w:ascii="Tajawal" w:hAnsi="Tajawal" w:cs="Tajawal"/>
          <w:color w:val="C41E3A"/>
          <w:rtl/>
        </w:rPr>
        <w:t>⚡ المسار الثاني</w:t>
      </w:r>
    </w:p>
    <w:p>
      <w:pPr>
        <w:bidi w:val="1"/>
        <w:jc w:val="center"/>
      </w:pPr>
      <w:r>
        <w:rPr>
          <w:rFonts w:ascii="Tajawal" w:hAnsi="Tajawal" w:cs="Tajawal"/>
          <w:b/>
          <w:color w:val="D4AF37"/>
          <w:sz w:val="36"/>
          <w:rtl/>
        </w:rPr>
        <w:t>التشغيلي التنفيذي</w:t>
      </w:r>
    </w:p>
    <w:p>
      <w:pPr>
        <w:bidi w:val="1"/>
        <w:jc w:val="center"/>
      </w:pPr>
      <w:r>
        <w:rPr>
          <w:rFonts w:ascii="Tajawal" w:hAnsi="Tajawal" w:cs="Tajawal"/>
          <w:b w:val="0"/>
          <w:color w:val="666666"/>
          <w:sz w:val="24"/>
          <w:rtl/>
        </w:rPr>
        <w:t>تحويل الأسس الاستراتيجية إلى واقع ملموس من خلال خطط محتوى متكاملة، وإدارة فعّالة للقنوات، وحملات مؤثرة، ومنظومة رصد متقدمة، وإطار متين لإدارة الأزمات</w:t>
      </w:r>
    </w:p>
    <w:p>
      <w:r>
        <w:br w:type="page"/>
      </w:r>
    </w:p>
    <w:p>
      <w:pPr>
        <w:pStyle w:val="Heading1"/>
        <w:bidi w:val="1"/>
        <w:jc w:val="right"/>
      </w:pPr>
      <w:r>
        <w:rPr>
          <w:rFonts w:ascii="Tajawal" w:hAnsi="Tajawal" w:cs="Tajawal"/>
          <w:color w:val="C41E3A"/>
          <w:rtl/>
        </w:rPr>
        <w:t>2.1 - استراتيجية المحتوى المتكاملة</w:t>
      </w:r>
    </w:p>
    <w:p>
      <w:pPr>
        <w:bidi w:val="1"/>
        <w:jc w:val="right"/>
      </w:pPr>
      <w:r>
        <w:rPr>
          <w:rFonts w:ascii="Tajawal" w:hAnsi="Tajawal" w:cs="Tajawal"/>
          <w:b w:val="0"/>
          <w:sz w:val="22"/>
          <w:rtl/>
        </w:rPr>
        <w:t>المحتوى هو الوقود الذي يُغذي آلة التواصل المؤسسي. في عصر الإغراق المعلوماتي، المحتوى الجيد وحده لا يكفي - نحتاج محتوى استثنائياً يُلامس القلوب ويُحرك العقول ويدفع للعمل. استراتيجية المحتوى المتكاملة تضمن أن كل قطعة محتوى تخدم هدفاً محدداً، وتخاطب جمهوراً معيناً، وتُقدم قيمة حقيقية.</w:t>
      </w:r>
    </w:p>
    <w:p/>
    <w:p>
      <w:pPr>
        <w:bidi w:val="1"/>
        <w:jc w:val="right"/>
      </w:pPr>
      <w:r>
        <w:rPr>
          <w:rFonts w:ascii="Tajawal" w:hAnsi="Tajawal" w:cs="Tajawal"/>
          <w:b/>
          <w:color w:val="C41E3A"/>
          <w:sz w:val="28"/>
          <w:rtl/>
        </w:rPr>
        <w:t>ركائز المحتوى:</w:t>
      </w:r>
    </w:p>
    <w:p>
      <w:pPr>
        <w:bidi w:val="1"/>
        <w:jc w:val="right"/>
      </w:pPr>
      <w:r>
        <w:rPr>
          <w:rFonts w:ascii="Tajawal" w:hAnsi="Tajawal" w:cs="Tajawal"/>
          <w:b/>
          <w:sz w:val="24"/>
          <w:rtl/>
        </w:rPr>
        <w:t>• المحتوى الإنساني</w:t>
      </w:r>
    </w:p>
    <w:p>
      <w:pPr>
        <w:bidi w:val="1"/>
        <w:jc w:val="right"/>
      </w:pPr>
      <w:r>
        <w:rPr>
          <w:rFonts w:ascii="Tajawal" w:hAnsi="Tajawal" w:cs="Tajawal"/>
          <w:b w:val="0"/>
          <w:sz w:val="22"/>
          <w:rtl/>
        </w:rPr>
        <w:t>القصص الحقيقية هي أقوى أدوات التواصل. سنعمل على توثيق ونشر قصص المستفيدين الذين تغيرت حياتهم بفضل خدمات الهيئة، مع احترام كامل للخصوصية وبموافقة صريحة. هذه القصص تُجسّد أثر الهيئة بشكل ملموس وعاطفي.</w:t>
      </w:r>
    </w:p>
    <w:p>
      <w:pPr>
        <w:pStyle w:val="ListBullet"/>
        <w:bidi w:val="1"/>
        <w:ind w:left="283"/>
        <w:jc w:val="right"/>
      </w:pPr>
      <w:r>
        <w:rPr>
          <w:rFonts w:ascii="Tajawal" w:hAnsi="Tajawal" w:cs="Tajawal"/>
          <w:sz w:val="22"/>
          <w:rtl/>
        </w:rPr>
        <w:t>أفلام وثائقية قصيرة (3-5 دقائق) تروي رحلة التحول</w:t>
      </w:r>
    </w:p>
    <w:p>
      <w:pPr>
        <w:pStyle w:val="ListBullet"/>
        <w:bidi w:val="1"/>
        <w:ind w:left="283"/>
        <w:jc w:val="right"/>
      </w:pPr>
      <w:r>
        <w:rPr>
          <w:rFonts w:ascii="Tajawal" w:hAnsi="Tajawal" w:cs="Tajawal"/>
          <w:sz w:val="22"/>
          <w:rtl/>
        </w:rPr>
        <w:t>مقاطع فيديو قصيرة (60 ثانية) للمنصات الاجتماعية</w:t>
      </w:r>
    </w:p>
    <w:p>
      <w:pPr>
        <w:pStyle w:val="ListBullet"/>
        <w:bidi w:val="1"/>
        <w:ind w:left="283"/>
        <w:jc w:val="right"/>
      </w:pPr>
      <w:r>
        <w:rPr>
          <w:rFonts w:ascii="Tajawal" w:hAnsi="Tajawal" w:cs="Tajawal"/>
          <w:sz w:val="22"/>
          <w:rtl/>
        </w:rPr>
        <w:t>مقابلات مصورة مع المستفيدين وأسرهم</w:t>
      </w:r>
    </w:p>
    <w:p>
      <w:pPr>
        <w:pStyle w:val="ListBullet"/>
        <w:bidi w:val="1"/>
        <w:ind w:left="283"/>
        <w:jc w:val="right"/>
      </w:pPr>
      <w:r>
        <w:rPr>
          <w:rFonts w:ascii="Tajawal" w:hAnsi="Tajawal" w:cs="Tajawal"/>
          <w:sz w:val="22"/>
          <w:rtl/>
        </w:rPr>
        <w:t>يوميات مصورة لأخصائيي الهيئة في الميدان</w:t>
      </w:r>
    </w:p>
    <w:p>
      <w:pPr>
        <w:pStyle w:val="ListBullet"/>
        <w:bidi w:val="1"/>
        <w:ind w:left="283"/>
        <w:jc w:val="right"/>
      </w:pPr>
      <w:r>
        <w:rPr>
          <w:rFonts w:ascii="Tajawal" w:hAnsi="Tajawal" w:cs="Tajawal"/>
          <w:sz w:val="22"/>
          <w:rtl/>
        </w:rPr>
        <w:t>صور توثيقية عالية الجودة مع نصوص مؤثرة</w:t>
      </w:r>
    </w:p>
    <w:p>
      <w:pPr>
        <w:bidi w:val="1"/>
        <w:jc w:val="right"/>
      </w:pPr>
      <w:r>
        <w:rPr>
          <w:rFonts w:ascii="Tajawal" w:hAnsi="Tajawal" w:cs="Tajawal"/>
          <w:b w:val="0"/>
          <w:color w:val="D4AF37"/>
          <w:sz w:val="20"/>
          <w:rtl/>
        </w:rPr>
        <w:t xml:space="preserve">  مؤشرات النجاح: معدل التفاعل، المشاركات، التعليقات العاطفية، التغطية الإعلامية</w:t>
      </w:r>
    </w:p>
    <w:p/>
    <w:p>
      <w:pPr>
        <w:bidi w:val="1"/>
        <w:jc w:val="right"/>
      </w:pPr>
      <w:r>
        <w:rPr>
          <w:rFonts w:ascii="Tajawal" w:hAnsi="Tajawal" w:cs="Tajawal"/>
          <w:b/>
          <w:sz w:val="24"/>
          <w:rtl/>
        </w:rPr>
        <w:t>• المحتوى التثقيفي والتوعوي</w:t>
      </w:r>
    </w:p>
    <w:p>
      <w:pPr>
        <w:bidi w:val="1"/>
        <w:jc w:val="right"/>
      </w:pPr>
      <w:r>
        <w:rPr>
          <w:rFonts w:ascii="Tajawal" w:hAnsi="Tajawal" w:cs="Tajawal"/>
          <w:b w:val="0"/>
          <w:sz w:val="22"/>
          <w:rtl/>
        </w:rPr>
        <w:t>كثير من المستفيدين المحتملين لا يعلمون بحقوقهم أو بالخدمات المتاحة لهم. سنُنتج محتوى تثقيفياً يُعرّف الجمهور بخدمات الهيئة وكيفية الوصول إليها، بلغة بسيطة وأسلوب جذاب.</w:t>
      </w:r>
    </w:p>
    <w:p>
      <w:pPr>
        <w:pStyle w:val="ListBullet"/>
        <w:bidi w:val="1"/>
        <w:ind w:left="283"/>
        <w:jc w:val="right"/>
      </w:pPr>
      <w:r>
        <w:rPr>
          <w:rFonts w:ascii="Tajawal" w:hAnsi="Tajawal" w:cs="Tajawal"/>
          <w:sz w:val="22"/>
          <w:rtl/>
        </w:rPr>
        <w:t>سلسلة إنفوجرافيك 'حقك تعرف' عن حقوق كل فئة</w:t>
      </w:r>
    </w:p>
    <w:p>
      <w:pPr>
        <w:pStyle w:val="ListBullet"/>
        <w:bidi w:val="1"/>
        <w:ind w:left="283"/>
        <w:jc w:val="right"/>
      </w:pPr>
      <w:r>
        <w:rPr>
          <w:rFonts w:ascii="Tajawal" w:hAnsi="Tajawal" w:cs="Tajawal"/>
          <w:sz w:val="22"/>
          <w:rtl/>
        </w:rPr>
        <w:t>فيديوهات توضيحية متحركة عن خطوات الحصول على الخدمات</w:t>
      </w:r>
    </w:p>
    <w:p>
      <w:pPr>
        <w:pStyle w:val="ListBullet"/>
        <w:bidi w:val="1"/>
        <w:ind w:left="283"/>
        <w:jc w:val="right"/>
      </w:pPr>
      <w:r>
        <w:rPr>
          <w:rFonts w:ascii="Tajawal" w:hAnsi="Tajawal" w:cs="Tajawal"/>
          <w:sz w:val="22"/>
          <w:rtl/>
        </w:rPr>
        <w:t>أدلة إرشادية رقمية قابلة للتحميل والمشاركة</w:t>
      </w:r>
    </w:p>
    <w:p>
      <w:pPr>
        <w:pStyle w:val="ListBullet"/>
        <w:bidi w:val="1"/>
        <w:ind w:left="283"/>
        <w:jc w:val="right"/>
      </w:pPr>
      <w:r>
        <w:rPr>
          <w:rFonts w:ascii="Tajawal" w:hAnsi="Tajawal" w:cs="Tajawal"/>
          <w:sz w:val="22"/>
          <w:rtl/>
        </w:rPr>
        <w:t>سلسلة 'سؤال وجواب' تُجيب عن الاستفسارات الشائعة</w:t>
      </w:r>
    </w:p>
    <w:p>
      <w:pPr>
        <w:pStyle w:val="ListBullet"/>
        <w:bidi w:val="1"/>
        <w:ind w:left="283"/>
        <w:jc w:val="right"/>
      </w:pPr>
      <w:r>
        <w:rPr>
          <w:rFonts w:ascii="Tajawal" w:hAnsi="Tajawal" w:cs="Tajawal"/>
          <w:sz w:val="22"/>
          <w:rtl/>
        </w:rPr>
        <w:t>محتوى موسمي مرتبط بالمناسبات والأيام العالمية</w:t>
      </w:r>
    </w:p>
    <w:p>
      <w:pPr>
        <w:bidi w:val="1"/>
        <w:jc w:val="right"/>
      </w:pPr>
      <w:r>
        <w:rPr>
          <w:rFonts w:ascii="Tajawal" w:hAnsi="Tajawal" w:cs="Tajawal"/>
          <w:b w:val="0"/>
          <w:color w:val="D4AF37"/>
          <w:sz w:val="20"/>
          <w:rtl/>
        </w:rPr>
        <w:t xml:space="preserve">  مؤشرات النجاح: الوصول، المشاهدات، التحميلات، الاستفسارات الواردة</w:t>
      </w:r>
    </w:p>
    <w:p/>
    <w:p>
      <w:pPr>
        <w:bidi w:val="1"/>
        <w:jc w:val="right"/>
      </w:pPr>
      <w:r>
        <w:rPr>
          <w:rFonts w:ascii="Tajawal" w:hAnsi="Tajawal" w:cs="Tajawal"/>
          <w:b/>
          <w:sz w:val="24"/>
          <w:rtl/>
        </w:rPr>
        <w:t>• المحتوى التفاعلي</w:t>
      </w:r>
    </w:p>
    <w:p>
      <w:pPr>
        <w:bidi w:val="1"/>
        <w:jc w:val="right"/>
      </w:pPr>
      <w:r>
        <w:rPr>
          <w:rFonts w:ascii="Tajawal" w:hAnsi="Tajawal" w:cs="Tajawal"/>
          <w:b w:val="0"/>
          <w:sz w:val="22"/>
          <w:rtl/>
        </w:rPr>
        <w:t>التواصل الحقيقي ثنائي الاتجاه. سنُصمم محتوى يدعو الجمهور للمشاركة والتفاعل، ويُشعره بأنه جزء من منظومة الهيئة لا مجرد متلقٍ سلبي.</w:t>
      </w:r>
    </w:p>
    <w:p>
      <w:pPr>
        <w:pStyle w:val="ListBullet"/>
        <w:bidi w:val="1"/>
        <w:ind w:left="283"/>
        <w:jc w:val="right"/>
      </w:pPr>
      <w:r>
        <w:rPr>
          <w:rFonts w:ascii="Tajawal" w:hAnsi="Tajawal" w:cs="Tajawal"/>
          <w:sz w:val="22"/>
          <w:rtl/>
        </w:rPr>
        <w:t>جلسات بث مباشر مع المسؤولين للإجابة على أسئلة الجمهور</w:t>
      </w:r>
    </w:p>
    <w:p>
      <w:pPr>
        <w:pStyle w:val="ListBullet"/>
        <w:bidi w:val="1"/>
        <w:ind w:left="283"/>
        <w:jc w:val="right"/>
      </w:pPr>
      <w:r>
        <w:rPr>
          <w:rFonts w:ascii="Tajawal" w:hAnsi="Tajawal" w:cs="Tajawal"/>
          <w:sz w:val="22"/>
          <w:rtl/>
        </w:rPr>
        <w:t>استطلاعات رأي دورية حول قضايا مجتمعية</w:t>
      </w:r>
    </w:p>
    <w:p>
      <w:pPr>
        <w:pStyle w:val="ListBullet"/>
        <w:bidi w:val="1"/>
        <w:ind w:left="283"/>
        <w:jc w:val="right"/>
      </w:pPr>
      <w:r>
        <w:rPr>
          <w:rFonts w:ascii="Tajawal" w:hAnsi="Tajawal" w:cs="Tajawal"/>
          <w:sz w:val="22"/>
          <w:rtl/>
        </w:rPr>
        <w:t>مسابقات وتحديات مجتمعية</w:t>
      </w:r>
    </w:p>
    <w:p>
      <w:pPr>
        <w:pStyle w:val="ListBullet"/>
        <w:bidi w:val="1"/>
        <w:ind w:left="283"/>
        <w:jc w:val="right"/>
      </w:pPr>
      <w:r>
        <w:rPr>
          <w:rFonts w:ascii="Tajawal" w:hAnsi="Tajawal" w:cs="Tajawal"/>
          <w:sz w:val="22"/>
          <w:rtl/>
        </w:rPr>
        <w:t>حملات المحتوى الذي يُنشئه المستخدمون</w:t>
      </w:r>
    </w:p>
    <w:p>
      <w:pPr>
        <w:pStyle w:val="ListBullet"/>
        <w:bidi w:val="1"/>
        <w:ind w:left="283"/>
        <w:jc w:val="right"/>
      </w:pPr>
      <w:r>
        <w:rPr>
          <w:rFonts w:ascii="Tajawal" w:hAnsi="Tajawal" w:cs="Tajawal"/>
          <w:sz w:val="22"/>
          <w:rtl/>
        </w:rPr>
        <w:t>ندوات افتراضية ولقاءات رقمية</w:t>
      </w:r>
    </w:p>
    <w:p>
      <w:pPr>
        <w:bidi w:val="1"/>
        <w:jc w:val="right"/>
      </w:pPr>
      <w:r>
        <w:rPr>
          <w:rFonts w:ascii="Tajawal" w:hAnsi="Tajawal" w:cs="Tajawal"/>
          <w:b w:val="0"/>
          <w:color w:val="D4AF37"/>
          <w:sz w:val="20"/>
          <w:rtl/>
        </w:rPr>
        <w:t xml:space="preserve">  مؤشرات النجاح: معدل المشاركة، التعليقات، المحتوى المُنشأ من الجمهور</w:t>
      </w:r>
    </w:p>
    <w:p/>
    <w:p>
      <w:pPr>
        <w:bidi w:val="1"/>
        <w:jc w:val="right"/>
      </w:pPr>
      <w:r>
        <w:rPr>
          <w:rFonts w:ascii="Tajawal" w:hAnsi="Tajawal" w:cs="Tajawal"/>
          <w:b/>
          <w:sz w:val="24"/>
          <w:rtl/>
        </w:rPr>
        <w:t>• المحتوى المؤسسي والإخباري</w:t>
      </w:r>
    </w:p>
    <w:p>
      <w:pPr>
        <w:bidi w:val="1"/>
        <w:jc w:val="right"/>
      </w:pPr>
      <w:r>
        <w:rPr>
          <w:rFonts w:ascii="Tajawal" w:hAnsi="Tajawal" w:cs="Tajawal"/>
          <w:b w:val="0"/>
          <w:sz w:val="22"/>
          <w:rtl/>
        </w:rPr>
        <w:t>الشفافية تبني الثقة. سنُغطي أخبار الهيئة وإنجازاتها ومبادراتها بأسلوب يُبرز الأثر والقيمة، لا مجرد الإعلان عن الأنشطة.</w:t>
      </w:r>
    </w:p>
    <w:p>
      <w:pPr>
        <w:pStyle w:val="ListBullet"/>
        <w:bidi w:val="1"/>
        <w:ind w:left="283"/>
        <w:jc w:val="right"/>
      </w:pPr>
      <w:r>
        <w:rPr>
          <w:rFonts w:ascii="Tajawal" w:hAnsi="Tajawal" w:cs="Tajawal"/>
          <w:sz w:val="22"/>
          <w:rtl/>
        </w:rPr>
        <w:t>تغطيات الفعاليات والمبادرات بمنهجية القصة</w:t>
      </w:r>
    </w:p>
    <w:p>
      <w:pPr>
        <w:pStyle w:val="ListBullet"/>
        <w:bidi w:val="1"/>
        <w:ind w:left="283"/>
        <w:jc w:val="right"/>
      </w:pPr>
      <w:r>
        <w:rPr>
          <w:rFonts w:ascii="Tajawal" w:hAnsi="Tajawal" w:cs="Tajawal"/>
          <w:sz w:val="22"/>
          <w:rtl/>
        </w:rPr>
        <w:t>إعلان الشراكات الجديدة مع إبراز الأثر المتوقع</w:t>
      </w:r>
    </w:p>
    <w:p>
      <w:pPr>
        <w:pStyle w:val="ListBullet"/>
        <w:bidi w:val="1"/>
        <w:ind w:left="283"/>
        <w:jc w:val="right"/>
      </w:pPr>
      <w:r>
        <w:rPr>
          <w:rFonts w:ascii="Tajawal" w:hAnsi="Tajawal" w:cs="Tajawal"/>
          <w:sz w:val="22"/>
          <w:rtl/>
        </w:rPr>
        <w:t>تقارير الإنجازات الدورية بأسلوب بصري جذاب</w:t>
      </w:r>
    </w:p>
    <w:p>
      <w:pPr>
        <w:pStyle w:val="ListBullet"/>
        <w:bidi w:val="1"/>
        <w:ind w:left="283"/>
        <w:jc w:val="right"/>
      </w:pPr>
      <w:r>
        <w:rPr>
          <w:rFonts w:ascii="Tajawal" w:hAnsi="Tajawal" w:cs="Tajawal"/>
          <w:sz w:val="22"/>
          <w:rtl/>
        </w:rPr>
        <w:t>تصريحات ومقابلات القيادة</w:t>
      </w:r>
    </w:p>
    <w:p>
      <w:pPr>
        <w:pStyle w:val="ListBullet"/>
        <w:bidi w:val="1"/>
        <w:ind w:left="283"/>
        <w:jc w:val="right"/>
      </w:pPr>
      <w:r>
        <w:rPr>
          <w:rFonts w:ascii="Tajawal" w:hAnsi="Tajawal" w:cs="Tajawal"/>
          <w:sz w:val="22"/>
          <w:rtl/>
        </w:rPr>
        <w:t>تقرير الأثر السنوي</w:t>
      </w:r>
    </w:p>
    <w:p>
      <w:pPr>
        <w:bidi w:val="1"/>
        <w:jc w:val="right"/>
      </w:pPr>
      <w:r>
        <w:rPr>
          <w:rFonts w:ascii="Tajawal" w:hAnsi="Tajawal" w:cs="Tajawal"/>
          <w:b w:val="0"/>
          <w:color w:val="D4AF37"/>
          <w:sz w:val="20"/>
          <w:rtl/>
        </w:rPr>
        <w:t xml:space="preserve">  مؤشرات النجاح: التغطية الإعلامية، المشاركات من الشركاء، الوصول</w:t>
      </w:r>
    </w:p>
    <w:p/>
    <w:p/>
    <w:p>
      <w:pPr>
        <w:bidi w:val="1"/>
        <w:jc w:val="right"/>
      </w:pPr>
      <w:r>
        <w:rPr>
          <w:rFonts w:ascii="Tajawal" w:hAnsi="Tajawal" w:cs="Tajawal"/>
          <w:b/>
          <w:color w:val="C41E3A"/>
          <w:sz w:val="24"/>
          <w:rtl/>
        </w:rPr>
        <w:t>تقويم المحتوى</w:t>
      </w:r>
    </w:p>
    <w:p>
      <w:pPr>
        <w:bidi w:val="1"/>
        <w:jc w:val="right"/>
      </w:pPr>
      <w:r>
        <w:rPr>
          <w:rFonts w:ascii="Tajawal" w:hAnsi="Tajawal" w:cs="Tajawal"/>
          <w:b w:val="0"/>
          <w:sz w:val="22"/>
          <w:rtl/>
        </w:rPr>
        <w:t>سنُعدّ تقويماً سنوياً للمحتوى يُحدد المناسبات الرئيسية، والموضوعات الشهرية، وتوزيع أنواع المحتوى على مدار العام. هذا التقويم يضمن التخطيط المسبق والتنسيق بين الفرق.</w:t>
      </w:r>
    </w:p>
    <w:p>
      <w:pPr>
        <w:bidi w:val="1"/>
        <w:jc w:val="right"/>
      </w:pPr>
      <w:r>
        <w:rPr>
          <w:rFonts w:ascii="Tajawal" w:hAnsi="Tajawal" w:cs="Tajawal"/>
          <w:b/>
          <w:sz w:val="22"/>
          <w:rtl/>
        </w:rPr>
        <w:t>المناسبات الرئيسية:</w:t>
      </w:r>
    </w:p>
    <w:p>
      <w:pPr>
        <w:pStyle w:val="ListBullet"/>
        <w:bidi w:val="1"/>
        <w:ind w:left="0"/>
        <w:jc w:val="right"/>
      </w:pPr>
      <w:r>
        <w:rPr>
          <w:rFonts w:ascii="Tajawal" w:hAnsi="Tajawal" w:cs="Tajawal"/>
          <w:sz w:val="22"/>
          <w:rtl/>
        </w:rPr>
        <w:t>أسبوع الأسرة الإماراتية (فبراير)</w:t>
      </w:r>
    </w:p>
    <w:p>
      <w:pPr>
        <w:pStyle w:val="ListBullet"/>
        <w:bidi w:val="1"/>
        <w:ind w:left="0"/>
        <w:jc w:val="right"/>
      </w:pPr>
      <w:r>
        <w:rPr>
          <w:rFonts w:ascii="Tajawal" w:hAnsi="Tajawal" w:cs="Tajawal"/>
          <w:sz w:val="22"/>
          <w:rtl/>
        </w:rPr>
        <w:t>شهر رمضان المبارك</w:t>
      </w:r>
    </w:p>
    <w:p>
      <w:pPr>
        <w:pStyle w:val="ListBullet"/>
        <w:bidi w:val="1"/>
        <w:ind w:left="0"/>
        <w:jc w:val="right"/>
      </w:pPr>
      <w:r>
        <w:rPr>
          <w:rFonts w:ascii="Tajawal" w:hAnsi="Tajawal" w:cs="Tajawal"/>
          <w:sz w:val="22"/>
          <w:rtl/>
        </w:rPr>
        <w:t>يوم الطفل الإماراتي (مارس)</w:t>
      </w:r>
    </w:p>
    <w:p>
      <w:pPr>
        <w:pStyle w:val="ListBullet"/>
        <w:bidi w:val="1"/>
        <w:ind w:left="0"/>
        <w:jc w:val="right"/>
      </w:pPr>
      <w:r>
        <w:rPr>
          <w:rFonts w:ascii="Tajawal" w:hAnsi="Tajawal" w:cs="Tajawal"/>
          <w:sz w:val="22"/>
          <w:rtl/>
        </w:rPr>
        <w:t>اليوم العالمي للتوحد (أبريل)</w:t>
      </w:r>
    </w:p>
    <w:p>
      <w:pPr>
        <w:pStyle w:val="ListBullet"/>
        <w:bidi w:val="1"/>
        <w:ind w:left="0"/>
        <w:jc w:val="right"/>
      </w:pPr>
      <w:r>
        <w:rPr>
          <w:rFonts w:ascii="Tajawal" w:hAnsi="Tajawal" w:cs="Tajawal"/>
          <w:sz w:val="22"/>
          <w:rtl/>
        </w:rPr>
        <w:t>يوم زايد للعمل الإنساني (رمضان)</w:t>
      </w:r>
    </w:p>
    <w:p>
      <w:pPr>
        <w:pStyle w:val="ListBullet"/>
        <w:bidi w:val="1"/>
        <w:ind w:left="0"/>
        <w:jc w:val="right"/>
      </w:pPr>
      <w:r>
        <w:rPr>
          <w:rFonts w:ascii="Tajawal" w:hAnsi="Tajawal" w:cs="Tajawal"/>
          <w:sz w:val="22"/>
          <w:rtl/>
        </w:rPr>
        <w:t>اليوم العالمي للمسنين (أكتوبر)</w:t>
      </w:r>
    </w:p>
    <w:p>
      <w:pPr>
        <w:pStyle w:val="ListBullet"/>
        <w:bidi w:val="1"/>
        <w:ind w:left="0"/>
        <w:jc w:val="right"/>
      </w:pPr>
      <w:r>
        <w:rPr>
          <w:rFonts w:ascii="Tajawal" w:hAnsi="Tajawal" w:cs="Tajawal"/>
          <w:sz w:val="22"/>
          <w:rtl/>
        </w:rPr>
        <w:t>اليوم العالمي للطفل (نوفمبر)</w:t>
      </w:r>
    </w:p>
    <w:p>
      <w:pPr>
        <w:pStyle w:val="ListBullet"/>
        <w:bidi w:val="1"/>
        <w:ind w:left="0"/>
        <w:jc w:val="right"/>
      </w:pPr>
      <w:r>
        <w:rPr>
          <w:rFonts w:ascii="Tajawal" w:hAnsi="Tajawal" w:cs="Tajawal"/>
          <w:sz w:val="22"/>
          <w:rtl/>
        </w:rPr>
        <w:t>اليوم العالمي لأصحاب الهمم (ديسمبر)</w:t>
      </w:r>
    </w:p>
    <w:p>
      <w:pPr>
        <w:pStyle w:val="ListBullet"/>
        <w:bidi w:val="1"/>
        <w:ind w:left="0"/>
        <w:jc w:val="right"/>
      </w:pPr>
      <w:r>
        <w:rPr>
          <w:rFonts w:ascii="Tajawal" w:hAnsi="Tajawal" w:cs="Tajawal"/>
          <w:sz w:val="22"/>
          <w:rtl/>
        </w:rPr>
        <w:t>اليوم الوطني الإماراتي (ديسمبر)</w:t>
      </w:r>
    </w:p>
    <w:p/>
    <w:p>
      <w:pPr>
        <w:bidi w:val="1"/>
        <w:jc w:val="right"/>
      </w:pPr>
      <w:r>
        <w:rPr>
          <w:rFonts w:ascii="Tajawal" w:hAnsi="Tajawal" w:cs="Tajawal"/>
          <w:b/>
          <w:color w:val="C41E3A"/>
          <w:sz w:val="24"/>
          <w:rtl/>
        </w:rPr>
        <w:t>معايير جودة المحتوى</w:t>
      </w:r>
    </w:p>
    <w:p>
      <w:pPr>
        <w:pStyle w:val="ListBullet"/>
        <w:bidi w:val="1"/>
        <w:ind w:left="0"/>
        <w:jc w:val="right"/>
      </w:pPr>
      <w:r>
        <w:rPr>
          <w:rFonts w:ascii="Tajawal" w:hAnsi="Tajawal" w:cs="Tajawal"/>
          <w:sz w:val="22"/>
          <w:rtl/>
        </w:rPr>
        <w:t>المصداقية: كل معلومة مُوثقة ودقيقة</w:t>
      </w:r>
    </w:p>
    <w:p>
      <w:pPr>
        <w:pStyle w:val="ListBullet"/>
        <w:bidi w:val="1"/>
        <w:ind w:left="0"/>
        <w:jc w:val="right"/>
      </w:pPr>
      <w:r>
        <w:rPr>
          <w:rFonts w:ascii="Tajawal" w:hAnsi="Tajawal" w:cs="Tajawal"/>
          <w:sz w:val="22"/>
          <w:rtl/>
        </w:rPr>
        <w:t>الإنسانية: المحتوى يُظهر التعاطف والاحترام</w:t>
      </w:r>
    </w:p>
    <w:p>
      <w:pPr>
        <w:pStyle w:val="ListBullet"/>
        <w:bidi w:val="1"/>
        <w:ind w:left="0"/>
        <w:jc w:val="right"/>
      </w:pPr>
      <w:r>
        <w:rPr>
          <w:rFonts w:ascii="Tajawal" w:hAnsi="Tajawal" w:cs="Tajawal"/>
          <w:sz w:val="22"/>
          <w:rtl/>
        </w:rPr>
        <w:t>الوضوح: اللغة بسيطة ومفهومة لجميع الشرائح</w:t>
      </w:r>
    </w:p>
    <w:p>
      <w:pPr>
        <w:pStyle w:val="ListBullet"/>
        <w:bidi w:val="1"/>
        <w:ind w:left="0"/>
        <w:jc w:val="right"/>
      </w:pPr>
      <w:r>
        <w:rPr>
          <w:rFonts w:ascii="Tajawal" w:hAnsi="Tajawal" w:cs="Tajawal"/>
          <w:sz w:val="22"/>
          <w:rtl/>
        </w:rPr>
        <w:t>الجودة البصرية: تصميم وإنتاج احترافي</w:t>
      </w:r>
    </w:p>
    <w:p>
      <w:pPr>
        <w:pStyle w:val="ListBullet"/>
        <w:bidi w:val="1"/>
        <w:ind w:left="0"/>
        <w:jc w:val="right"/>
      </w:pPr>
      <w:r>
        <w:rPr>
          <w:rFonts w:ascii="Tajawal" w:hAnsi="Tajawal" w:cs="Tajawal"/>
          <w:sz w:val="22"/>
          <w:rtl/>
        </w:rPr>
        <w:t>الاتساق: التزام بالهوية البصرية ونبرة الصوت</w:t>
      </w:r>
    </w:p>
    <w:p>
      <w:pPr>
        <w:pStyle w:val="ListBullet"/>
        <w:bidi w:val="1"/>
        <w:ind w:left="0"/>
        <w:jc w:val="right"/>
      </w:pPr>
      <w:r>
        <w:rPr>
          <w:rFonts w:ascii="Tajawal" w:hAnsi="Tajawal" w:cs="Tajawal"/>
          <w:sz w:val="22"/>
          <w:rtl/>
        </w:rPr>
        <w:t>القيمة: كل محتوى يُقدم فائدة للمتلقي</w:t>
      </w:r>
    </w:p>
    <w:p>
      <w:r>
        <w:br w:type="page"/>
      </w:r>
    </w:p>
    <w:p>
      <w:pPr>
        <w:pStyle w:val="Heading1"/>
        <w:bidi w:val="1"/>
        <w:jc w:val="right"/>
      </w:pPr>
      <w:r>
        <w:rPr>
          <w:rFonts w:ascii="Tajawal" w:hAnsi="Tajawal" w:cs="Tajawal"/>
          <w:color w:val="C41E3A"/>
          <w:rtl/>
        </w:rPr>
        <w:t>2.2 - إدارة القنوات التواصلية</w:t>
      </w:r>
    </w:p>
    <w:p>
      <w:pPr>
        <w:bidi w:val="1"/>
        <w:jc w:val="right"/>
      </w:pPr>
      <w:r>
        <w:rPr>
          <w:rFonts w:ascii="Tajawal" w:hAnsi="Tajawal" w:cs="Tajawal"/>
          <w:b w:val="0"/>
          <w:sz w:val="22"/>
          <w:rtl/>
        </w:rPr>
        <w:t>القنوات هي الجسور التي تصل الهيئة بجماهيرها المتنوعة. في ظل تعدد القنوات المتاحة - من التقليدية إلى الرقمية - تبرز أهمية إدارتها بشكل استراتيجي، بحيث تتكامل فيما بينها لتُقدم تجربة تواصلية موحدة ومتسقة، مع تكييف المحتوى ليُناسب طبيعة كل قناة وجمهورها.</w:t>
      </w:r>
    </w:p>
    <w:p/>
    <w:p>
      <w:pPr>
        <w:bidi w:val="1"/>
        <w:jc w:val="right"/>
      </w:pPr>
      <w:r>
        <w:rPr>
          <w:rFonts w:ascii="Tajawal" w:hAnsi="Tajawal" w:cs="Tajawal"/>
          <w:b/>
          <w:color w:val="C41E3A"/>
          <w:sz w:val="28"/>
          <w:rtl/>
        </w:rPr>
        <w:t>القنوات الرقمية</w:t>
      </w:r>
    </w:p>
    <w:p>
      <w:pPr>
        <w:bidi w:val="1"/>
        <w:jc w:val="right"/>
      </w:pPr>
      <w:r>
        <w:rPr>
          <w:rFonts w:ascii="Tajawal" w:hAnsi="Tajawal" w:cs="Tajawal"/>
          <w:b w:val="0"/>
          <w:sz w:val="22"/>
          <w:rtl/>
        </w:rPr>
        <w:t>لكل منصة رقمية شخصيتها وجمهورها وأسلوبها الخاص. استراتيجيتنا تقوم على فهم هذه الخصوصيات وتكييف المحتوى ليُحقق أقصى أثر على كل منصة، مع الحفاظ على اتساق الهوية والرسائل.</w:t>
      </w:r>
    </w:p>
    <w:p>
      <w:pPr>
        <w:bidi w:val="1"/>
        <w:jc w:val="right"/>
      </w:pPr>
      <w:r>
        <w:rPr>
          <w:rFonts w:ascii="Tajawal" w:hAnsi="Tajawal" w:cs="Tajawal"/>
          <w:b/>
          <w:sz w:val="24"/>
          <w:rtl/>
        </w:rPr>
        <w:t>• إنستغرام</w:t>
      </w:r>
    </w:p>
    <w:p>
      <w:pPr>
        <w:bidi w:val="1"/>
        <w:jc w:val="right"/>
      </w:pPr>
      <w:r>
        <w:rPr>
          <w:rFonts w:ascii="Tajawal" w:hAnsi="Tajawal" w:cs="Tajawal"/>
          <w:b w:val="0"/>
          <w:sz w:val="20"/>
          <w:rtl/>
        </w:rPr>
        <w:t xml:space="preserve">  الدور: المنصة الرئيسية للمحتوى البصري والقصص الإنسانية</w:t>
      </w:r>
    </w:p>
    <w:p>
      <w:pPr>
        <w:bidi w:val="1"/>
        <w:jc w:val="right"/>
      </w:pPr>
      <w:r>
        <w:rPr>
          <w:rFonts w:ascii="Tajawal" w:hAnsi="Tajawal" w:cs="Tajawal"/>
          <w:b w:val="0"/>
          <w:sz w:val="20"/>
          <w:rtl/>
        </w:rPr>
        <w:t xml:space="preserve">  استراتيجية المحتوى: سنُركز على المحتوى البصري عالي الجودة، والقصص الإنسانية المؤثرة، والريلز القصيرة الجذابة. سنستخدم الستوريز للتواصل اليومي غير الرسمي.</w:t>
      </w:r>
    </w:p>
    <w:p>
      <w:pPr>
        <w:bidi w:val="1"/>
        <w:jc w:val="right"/>
      </w:pPr>
      <w:r>
        <w:rPr>
          <w:rFonts w:ascii="Tajawal" w:hAnsi="Tajawal" w:cs="Tajawal"/>
          <w:b w:val="0"/>
          <w:color w:val="666666"/>
          <w:sz w:val="20"/>
          <w:rtl/>
        </w:rPr>
        <w:t xml:space="preserve">  الإيقاع: منشور يومي في موعد ذروة التفاعل، 5-7 ستوريز يومياً، 3-4 ريلز أسبوعياً</w:t>
      </w:r>
    </w:p>
    <w:p/>
    <w:p>
      <w:pPr>
        <w:bidi w:val="1"/>
        <w:jc w:val="right"/>
      </w:pPr>
      <w:r>
        <w:rPr>
          <w:rFonts w:ascii="Tajawal" w:hAnsi="Tajawal" w:cs="Tajawal"/>
          <w:b/>
          <w:sz w:val="24"/>
          <w:rtl/>
        </w:rPr>
        <w:t>• إكس (تويتر سابقاً)</w:t>
      </w:r>
    </w:p>
    <w:p>
      <w:pPr>
        <w:bidi w:val="1"/>
        <w:jc w:val="right"/>
      </w:pPr>
      <w:r>
        <w:rPr>
          <w:rFonts w:ascii="Tajawal" w:hAnsi="Tajawal" w:cs="Tajawal"/>
          <w:b w:val="0"/>
          <w:sz w:val="20"/>
          <w:rtl/>
        </w:rPr>
        <w:t xml:space="preserve">  الدور: المنصة الرئيسية للأخبار والتفاعل الفوري مع القضايا</w:t>
      </w:r>
    </w:p>
    <w:p>
      <w:pPr>
        <w:bidi w:val="1"/>
        <w:jc w:val="right"/>
      </w:pPr>
      <w:r>
        <w:rPr>
          <w:rFonts w:ascii="Tajawal" w:hAnsi="Tajawal" w:cs="Tajawal"/>
          <w:b w:val="0"/>
          <w:sz w:val="20"/>
          <w:rtl/>
        </w:rPr>
        <w:t xml:space="preserve">  استراتيجية المحتوى: سنستخدم المنصة للأخبار العاجلة، والتفاعل مع المحادثات المجتمعية، والرد على الاستفسارات والشكاوى، ومشاركة الآراء في القضايا ذات الصلة.</w:t>
      </w:r>
    </w:p>
    <w:p>
      <w:pPr>
        <w:bidi w:val="1"/>
        <w:jc w:val="right"/>
      </w:pPr>
      <w:r>
        <w:rPr>
          <w:rFonts w:ascii="Tajawal" w:hAnsi="Tajawal" w:cs="Tajawal"/>
          <w:b w:val="0"/>
          <w:color w:val="666666"/>
          <w:sz w:val="20"/>
          <w:rtl/>
        </w:rPr>
        <w:t xml:space="preserve">  الإيقاع: 3-5 تغريدات يومياً، مع زيادة الوتيرة خلال الأحداث والأزمات</w:t>
      </w:r>
    </w:p>
    <w:p/>
    <w:p>
      <w:pPr>
        <w:bidi w:val="1"/>
        <w:jc w:val="right"/>
      </w:pPr>
      <w:r>
        <w:rPr>
          <w:rFonts w:ascii="Tajawal" w:hAnsi="Tajawal" w:cs="Tajawal"/>
          <w:b/>
          <w:sz w:val="24"/>
          <w:rtl/>
        </w:rPr>
        <w:t>• لينكدإن</w:t>
      </w:r>
    </w:p>
    <w:p>
      <w:pPr>
        <w:bidi w:val="1"/>
        <w:jc w:val="right"/>
      </w:pPr>
      <w:r>
        <w:rPr>
          <w:rFonts w:ascii="Tajawal" w:hAnsi="Tajawal" w:cs="Tajawal"/>
          <w:b w:val="0"/>
          <w:sz w:val="20"/>
          <w:rtl/>
        </w:rPr>
        <w:t xml:space="preserve">  الدور: المنصة الرئيسية للمحتوى المهني وبناء الشراكات</w:t>
      </w:r>
    </w:p>
    <w:p>
      <w:pPr>
        <w:bidi w:val="1"/>
        <w:jc w:val="right"/>
      </w:pPr>
      <w:r>
        <w:rPr>
          <w:rFonts w:ascii="Tajawal" w:hAnsi="Tajawal" w:cs="Tajawal"/>
          <w:b w:val="0"/>
          <w:sz w:val="20"/>
          <w:rtl/>
        </w:rPr>
        <w:t xml:space="preserve">  استراتيجية المحتوى: سنُركز على المحتوى المهني والقيادة الفكرية، وقصص نجاح الشراكات، وفرص التطوع والتوظيف، والإنجازات المؤسسية.</w:t>
      </w:r>
    </w:p>
    <w:p>
      <w:pPr>
        <w:bidi w:val="1"/>
        <w:jc w:val="right"/>
      </w:pPr>
      <w:r>
        <w:rPr>
          <w:rFonts w:ascii="Tajawal" w:hAnsi="Tajawal" w:cs="Tajawal"/>
          <w:b w:val="0"/>
          <w:color w:val="666666"/>
          <w:sz w:val="20"/>
          <w:rtl/>
        </w:rPr>
        <w:t xml:space="preserve">  الإيقاع: 3-4 منشورات أسبوعياً في أوقات العمل</w:t>
      </w:r>
    </w:p>
    <w:p/>
    <w:p>
      <w:pPr>
        <w:bidi w:val="1"/>
        <w:jc w:val="right"/>
      </w:pPr>
      <w:r>
        <w:rPr>
          <w:rFonts w:ascii="Tajawal" w:hAnsi="Tajawal" w:cs="Tajawal"/>
          <w:b/>
          <w:sz w:val="24"/>
          <w:rtl/>
        </w:rPr>
        <w:t>• يوتيوب</w:t>
      </w:r>
    </w:p>
    <w:p>
      <w:pPr>
        <w:bidi w:val="1"/>
        <w:jc w:val="right"/>
      </w:pPr>
      <w:r>
        <w:rPr>
          <w:rFonts w:ascii="Tajawal" w:hAnsi="Tajawal" w:cs="Tajawal"/>
          <w:b w:val="0"/>
          <w:sz w:val="20"/>
          <w:rtl/>
        </w:rPr>
        <w:t xml:space="preserve">  الدور: المنصة الرئيسية للمحتوى المرئي الطويل والأرشفة</w:t>
      </w:r>
    </w:p>
    <w:p>
      <w:pPr>
        <w:bidi w:val="1"/>
        <w:jc w:val="right"/>
      </w:pPr>
      <w:r>
        <w:rPr>
          <w:rFonts w:ascii="Tajawal" w:hAnsi="Tajawal" w:cs="Tajawal"/>
          <w:b w:val="0"/>
          <w:sz w:val="20"/>
          <w:rtl/>
        </w:rPr>
        <w:t xml:space="preserve">  استراتيجية المحتوى: سنُنتج أفلاماً وثائقية احترافية، ومقابلات معمقة، وتغطيات شاملة للفعاليات، ومحتوى تثقيفي طويل.</w:t>
      </w:r>
    </w:p>
    <w:p>
      <w:pPr>
        <w:bidi w:val="1"/>
        <w:jc w:val="right"/>
      </w:pPr>
      <w:r>
        <w:rPr>
          <w:rFonts w:ascii="Tajawal" w:hAnsi="Tajawal" w:cs="Tajawal"/>
          <w:b w:val="0"/>
          <w:color w:val="666666"/>
          <w:sz w:val="20"/>
          <w:rtl/>
        </w:rPr>
        <w:t xml:space="preserve">  الإيقاع: 2-4 فيديوهات شهرياً مع الترويج عبر المنصات الأخرى</w:t>
      </w:r>
    </w:p>
    <w:p/>
    <w:p>
      <w:pPr>
        <w:bidi w:val="1"/>
        <w:jc w:val="right"/>
      </w:pPr>
      <w:r>
        <w:rPr>
          <w:rFonts w:ascii="Tajawal" w:hAnsi="Tajawal" w:cs="Tajawal"/>
          <w:b/>
          <w:sz w:val="24"/>
          <w:rtl/>
        </w:rPr>
        <w:t>• تيك توك</w:t>
      </w:r>
    </w:p>
    <w:p>
      <w:pPr>
        <w:bidi w:val="1"/>
        <w:jc w:val="right"/>
      </w:pPr>
      <w:r>
        <w:rPr>
          <w:rFonts w:ascii="Tajawal" w:hAnsi="Tajawal" w:cs="Tajawal"/>
          <w:b w:val="0"/>
          <w:sz w:val="20"/>
          <w:rtl/>
        </w:rPr>
        <w:t xml:space="preserve">  الدور: الوصول لجيل الشباب بمحتوى خفيف وإبداعي</w:t>
      </w:r>
    </w:p>
    <w:p>
      <w:pPr>
        <w:bidi w:val="1"/>
        <w:jc w:val="right"/>
      </w:pPr>
      <w:r>
        <w:rPr>
          <w:rFonts w:ascii="Tajawal" w:hAnsi="Tajawal" w:cs="Tajawal"/>
          <w:b w:val="0"/>
          <w:sz w:val="20"/>
          <w:rtl/>
        </w:rPr>
        <w:t xml:space="preserve">  استراتيجية المحتوى: سنُنتج محتوى خفيفاً وإبداعياً يتناسب مع طبيعة المنصة، مع التركيز على التوعية بأسلوب ممتع وقصص الموظفين الشباب.</w:t>
      </w:r>
    </w:p>
    <w:p>
      <w:pPr>
        <w:bidi w:val="1"/>
        <w:jc w:val="right"/>
      </w:pPr>
      <w:r>
        <w:rPr>
          <w:rFonts w:ascii="Tajawal" w:hAnsi="Tajawal" w:cs="Tajawal"/>
          <w:b w:val="0"/>
          <w:color w:val="666666"/>
          <w:sz w:val="20"/>
          <w:rtl/>
        </w:rPr>
        <w:t xml:space="preserve">  الإيقاع: فيديو يومي مع متابعة الترندات ذات الصلة</w:t>
      </w:r>
    </w:p>
    <w:p/>
    <w:p/>
    <w:p>
      <w:pPr>
        <w:bidi w:val="1"/>
        <w:jc w:val="right"/>
      </w:pPr>
      <w:r>
        <w:rPr>
          <w:rFonts w:ascii="Tajawal" w:hAnsi="Tajawal" w:cs="Tajawal"/>
          <w:b/>
          <w:color w:val="C41E3A"/>
          <w:sz w:val="28"/>
          <w:rtl/>
        </w:rPr>
        <w:t>القنوات التقليدية</w:t>
      </w:r>
    </w:p>
    <w:p>
      <w:pPr>
        <w:bidi w:val="1"/>
        <w:jc w:val="right"/>
      </w:pPr>
      <w:r>
        <w:rPr>
          <w:rFonts w:ascii="Tajawal" w:hAnsi="Tajawal" w:cs="Tajawal"/>
          <w:b w:val="0"/>
          <w:sz w:val="22"/>
          <w:rtl/>
        </w:rPr>
        <w:t>رغم الصعود الرقمي، تظل القنوات التقليدية مؤثرة وضرورية، خاصة للوصول لشرائح معينة كالمسنين، ولبناء المصداقية المؤسسية.</w:t>
      </w:r>
    </w:p>
    <w:p>
      <w:pPr>
        <w:bidi w:val="1"/>
        <w:jc w:val="right"/>
      </w:pPr>
      <w:r>
        <w:rPr>
          <w:rFonts w:ascii="Tajawal" w:hAnsi="Tajawal" w:cs="Tajawal"/>
          <w:b/>
          <w:sz w:val="22"/>
          <w:rtl/>
        </w:rPr>
        <w:t>• العلاقات الإعلامية</w:t>
      </w:r>
    </w:p>
    <w:p>
      <w:pPr>
        <w:bidi w:val="1"/>
        <w:jc w:val="right"/>
      </w:pPr>
      <w:r>
        <w:rPr>
          <w:rFonts w:ascii="Tajawal" w:hAnsi="Tajawal" w:cs="Tajawal"/>
          <w:b w:val="0"/>
          <w:sz w:val="20"/>
          <w:rtl/>
        </w:rPr>
        <w:t xml:space="preserve">  المنهج: سنبني علاقات متينة مع الصحفيين والمحررين في وسائل الإعلام المحلية والإقليمية، ونُزودهم بقصص حصرية ومعلومات موثوقة، لنُصبح المصدر المرجعي للأخبار والقضايا الاجتماعية.</w:t>
      </w:r>
    </w:p>
    <w:p>
      <w:pPr>
        <w:bidi w:val="1"/>
        <w:jc w:val="right"/>
      </w:pPr>
      <w:r>
        <w:rPr>
          <w:rFonts w:ascii="Tajawal" w:hAnsi="Tajawal" w:cs="Tajawal"/>
          <w:b w:val="0"/>
          <w:color w:val="666666"/>
          <w:sz w:val="20"/>
          <w:rtl/>
        </w:rPr>
        <w:t xml:space="preserve">  الأنشطة: بيانات صحفية منتظمة، إحاطات إعلامية، جولات ميدانية للصحفيين، مقابلات حصرية</w:t>
      </w:r>
    </w:p>
    <w:p>
      <w:pPr>
        <w:bidi w:val="1"/>
        <w:jc w:val="right"/>
      </w:pPr>
      <w:r>
        <w:rPr>
          <w:rFonts w:ascii="Tajawal" w:hAnsi="Tajawal" w:cs="Tajawal"/>
          <w:b/>
          <w:sz w:val="22"/>
          <w:rtl/>
        </w:rPr>
        <w:t>• المناسبات والفعاليات</w:t>
      </w:r>
    </w:p>
    <w:p>
      <w:pPr>
        <w:bidi w:val="1"/>
        <w:jc w:val="right"/>
      </w:pPr>
      <w:r>
        <w:rPr>
          <w:rFonts w:ascii="Tajawal" w:hAnsi="Tajawal" w:cs="Tajawal"/>
          <w:b w:val="0"/>
          <w:sz w:val="20"/>
          <w:rtl/>
        </w:rPr>
        <w:t xml:space="preserve">  المنهج: سنُصمم فعاليات مؤثرة تُتيح التفاعل المباشر مع أصحاب المصلحة، وتُوفر فرصاً للتغطية الإعلامية وإنتاج المحتوى.</w:t>
      </w:r>
    </w:p>
    <w:p>
      <w:pPr>
        <w:bidi w:val="1"/>
        <w:jc w:val="right"/>
      </w:pPr>
      <w:r>
        <w:rPr>
          <w:rFonts w:ascii="Tajawal" w:hAnsi="Tajawal" w:cs="Tajawal"/>
          <w:b w:val="0"/>
          <w:color w:val="666666"/>
          <w:sz w:val="20"/>
          <w:rtl/>
        </w:rPr>
        <w:t xml:space="preserve">  الأنشطة: مؤتمرات صحفية، حفلات تكريم، معارض، أيام مفتوحة</w:t>
      </w:r>
    </w:p>
    <w:p>
      <w:pPr>
        <w:bidi w:val="1"/>
        <w:jc w:val="right"/>
      </w:pPr>
      <w:r>
        <w:rPr>
          <w:rFonts w:ascii="Tajawal" w:hAnsi="Tajawal" w:cs="Tajawal"/>
          <w:b/>
          <w:sz w:val="22"/>
          <w:rtl/>
        </w:rPr>
        <w:t>• المطبوعات والإصدارات</w:t>
      </w:r>
    </w:p>
    <w:p>
      <w:pPr>
        <w:bidi w:val="1"/>
        <w:jc w:val="right"/>
      </w:pPr>
      <w:r>
        <w:rPr>
          <w:rFonts w:ascii="Tajawal" w:hAnsi="Tajawal" w:cs="Tajawal"/>
          <w:b w:val="0"/>
          <w:sz w:val="20"/>
          <w:rtl/>
        </w:rPr>
        <w:t xml:space="preserve">  المنهج: سنُنتج مطبوعات احترافية للتوزيع في المناسبات والمواقع الاستراتيجية، وإصدارات رقمية للتوزيع الإلكتروني.</w:t>
      </w:r>
    </w:p>
    <w:p>
      <w:pPr>
        <w:bidi w:val="1"/>
        <w:jc w:val="right"/>
      </w:pPr>
      <w:r>
        <w:rPr>
          <w:rFonts w:ascii="Tajawal" w:hAnsi="Tajawal" w:cs="Tajawal"/>
          <w:b w:val="0"/>
          <w:color w:val="666666"/>
          <w:sz w:val="20"/>
          <w:rtl/>
        </w:rPr>
        <w:t xml:space="preserve">  الأنشطة: التقرير السنوي، كتيبات الخدمات، نشرات توعوية</w:t>
      </w:r>
    </w:p>
    <w:p/>
    <w:p>
      <w:pPr>
        <w:bidi w:val="1"/>
        <w:jc w:val="right"/>
      </w:pPr>
      <w:r>
        <w:rPr>
          <w:rFonts w:ascii="Tajawal" w:hAnsi="Tajawal" w:cs="Tajawal"/>
          <w:b/>
          <w:color w:val="C41E3A"/>
          <w:sz w:val="24"/>
          <w:rtl/>
        </w:rPr>
        <w:t>تكامل القنوات</w:t>
      </w:r>
    </w:p>
    <w:p>
      <w:pPr>
        <w:bidi w:val="1"/>
        <w:jc w:val="right"/>
      </w:pPr>
      <w:r>
        <w:rPr>
          <w:rFonts w:ascii="Tajawal" w:hAnsi="Tajawal" w:cs="Tajawal"/>
          <w:b w:val="0"/>
          <w:sz w:val="22"/>
          <w:rtl/>
        </w:rPr>
        <w:t>سنعمل على ضمان تكامل جميع القنوات لتُقدم تجربة موحدة للجمهور. الرسالة واحدة مع تكييف الأسلوب، والجمهور يستطيع التنقل بسلاسة بين القنوات.</w:t>
      </w:r>
    </w:p>
    <w:p>
      <w:r>
        <w:br w:type="page"/>
      </w:r>
    </w:p>
    <w:p>
      <w:pPr>
        <w:pStyle w:val="Heading1"/>
        <w:bidi w:val="1"/>
        <w:jc w:val="right"/>
      </w:pPr>
      <w:r>
        <w:rPr>
          <w:rFonts w:ascii="Tajawal" w:hAnsi="Tajawal" w:cs="Tajawal"/>
          <w:color w:val="C41E3A"/>
          <w:rtl/>
        </w:rPr>
        <w:t>2.3 - خطة الحملات التواصلية</w:t>
      </w:r>
    </w:p>
    <w:p>
      <w:pPr>
        <w:bidi w:val="1"/>
        <w:jc w:val="right"/>
      </w:pPr>
      <w:r>
        <w:rPr>
          <w:rFonts w:ascii="Tajawal" w:hAnsi="Tajawal" w:cs="Tajawal"/>
          <w:b w:val="0"/>
          <w:sz w:val="22"/>
          <w:rtl/>
        </w:rPr>
        <w:t>الحملات هي المحطات الرئيسية في رحلة التواصل المؤسسي. هي الفرص لتكثيف الجهود وتركيز الرسائل وتحقيق أثر مضاعف. سنُصمم خطة حملات سنوية تجمع بين الحملات الموسمية المرتبطة بالمناسبات، والحملات المستمرة التي تبني الوعي على مدار العام.</w:t>
      </w:r>
    </w:p>
    <w:p/>
    <w:p>
      <w:pPr>
        <w:bidi w:val="1"/>
        <w:jc w:val="right"/>
      </w:pPr>
      <w:r>
        <w:rPr>
          <w:rFonts w:ascii="Tajawal" w:hAnsi="Tajawal" w:cs="Tajawal"/>
          <w:b/>
          <w:color w:val="C41E3A"/>
          <w:sz w:val="24"/>
          <w:rtl/>
        </w:rPr>
        <w:t>• الحملات الموسمية الكبرى</w:t>
      </w:r>
    </w:p>
    <w:p>
      <w:pPr>
        <w:bidi w:val="1"/>
        <w:jc w:val="right"/>
      </w:pPr>
      <w:r>
        <w:rPr>
          <w:rFonts w:ascii="Tajawal" w:hAnsi="Tajawal" w:cs="Tajawal"/>
          <w:b w:val="0"/>
          <w:sz w:val="22"/>
          <w:rtl/>
        </w:rPr>
        <w:t>حملات مكثفة متعددة القنوات تُنفذ في مناسبات محددة، وتحظى بموارد أكبر وأهداف طموحة.</w:t>
      </w:r>
    </w:p>
    <w:p>
      <w:pPr>
        <w:bidi w:val="1"/>
        <w:jc w:val="right"/>
      </w:pPr>
      <w:r>
        <w:rPr>
          <w:rFonts w:ascii="Tajawal" w:hAnsi="Tajawal" w:cs="Tajawal"/>
          <w:b/>
          <w:sz w:val="22"/>
          <w:rtl/>
        </w:rPr>
        <w:t xml:space="preserve">  - حملة أسبوع الأسرة الإماراتية (فبراير من كل عام)</w:t>
      </w:r>
    </w:p>
    <w:p>
      <w:pPr>
        <w:bidi w:val="1"/>
        <w:jc w:val="right"/>
      </w:pPr>
      <w:r>
        <w:rPr>
          <w:rFonts w:ascii="Tajawal" w:hAnsi="Tajawal" w:cs="Tajawal"/>
          <w:b/>
          <w:sz w:val="20"/>
          <w:rtl/>
        </w:rPr>
        <w:t xml:space="preserve">    الأهداف:</w:t>
      </w:r>
    </w:p>
    <w:p>
      <w:pPr>
        <w:pStyle w:val="ListBullet"/>
        <w:bidi w:val="1"/>
        <w:ind w:left="567"/>
        <w:jc w:val="right"/>
      </w:pPr>
      <w:r>
        <w:rPr>
          <w:rFonts w:ascii="Tajawal" w:hAnsi="Tajawal" w:cs="Tajawal"/>
          <w:sz w:val="22"/>
          <w:rtl/>
        </w:rPr>
        <w:t>تعزيز الوعي بخدمات الهيئة للأسر</w:t>
      </w:r>
    </w:p>
    <w:p>
      <w:pPr>
        <w:pStyle w:val="ListBullet"/>
        <w:bidi w:val="1"/>
        <w:ind w:left="567"/>
        <w:jc w:val="right"/>
      </w:pPr>
      <w:r>
        <w:rPr>
          <w:rFonts w:ascii="Tajawal" w:hAnsi="Tajawal" w:cs="Tajawal"/>
          <w:sz w:val="22"/>
          <w:rtl/>
        </w:rPr>
        <w:t>إبراز قيم الترابط الأسري</w:t>
      </w:r>
    </w:p>
    <w:p>
      <w:pPr>
        <w:pStyle w:val="ListBullet"/>
        <w:bidi w:val="1"/>
        <w:ind w:left="567"/>
        <w:jc w:val="right"/>
      </w:pPr>
      <w:r>
        <w:rPr>
          <w:rFonts w:ascii="Tajawal" w:hAnsi="Tajawal" w:cs="Tajawal"/>
          <w:sz w:val="22"/>
          <w:rtl/>
        </w:rPr>
        <w:t>زيادة الطلب على خدمات الإرشاد الأسري</w:t>
      </w:r>
    </w:p>
    <w:p>
      <w:pPr>
        <w:bidi w:val="1"/>
        <w:jc w:val="right"/>
      </w:pPr>
      <w:r>
        <w:rPr>
          <w:rFonts w:ascii="Tajawal" w:hAnsi="Tajawal" w:cs="Tajawal"/>
          <w:b/>
          <w:sz w:val="20"/>
          <w:rtl/>
        </w:rPr>
        <w:t xml:space="preserve">    الرسائل الرئيسية:</w:t>
      </w:r>
    </w:p>
    <w:p>
      <w:pPr>
        <w:pStyle w:val="ListBullet"/>
        <w:bidi w:val="1"/>
        <w:ind w:left="567"/>
        <w:jc w:val="right"/>
      </w:pPr>
      <w:r>
        <w:rPr>
          <w:rFonts w:ascii="Tajawal" w:hAnsi="Tajawal" w:cs="Tajawal"/>
          <w:sz w:val="22"/>
          <w:rtl/>
        </w:rPr>
        <w:t>الأسرة هي نواة المجتمع المتماسك</w:t>
      </w:r>
    </w:p>
    <w:p>
      <w:pPr>
        <w:pStyle w:val="ListBullet"/>
        <w:bidi w:val="1"/>
        <w:ind w:left="567"/>
        <w:jc w:val="right"/>
      </w:pPr>
      <w:r>
        <w:rPr>
          <w:rFonts w:ascii="Tajawal" w:hAnsi="Tajawal" w:cs="Tajawal"/>
          <w:sz w:val="22"/>
          <w:rtl/>
        </w:rPr>
        <w:t>هيئة تنمية المجتمع شريككم في بناء أسرة سعيدة</w:t>
      </w:r>
    </w:p>
    <w:p>
      <w:pPr>
        <w:pStyle w:val="ListBullet"/>
        <w:bidi w:val="1"/>
        <w:ind w:left="567"/>
        <w:jc w:val="right"/>
      </w:pPr>
      <w:r>
        <w:rPr>
          <w:rFonts w:ascii="Tajawal" w:hAnsi="Tajawal" w:cs="Tajawal"/>
          <w:sz w:val="22"/>
          <w:rtl/>
        </w:rPr>
        <w:t>الدعم متاح لكل أسرة تحتاجه</w:t>
      </w:r>
    </w:p>
    <w:p>
      <w:pPr>
        <w:bidi w:val="1"/>
        <w:jc w:val="right"/>
      </w:pPr>
      <w:r>
        <w:rPr>
          <w:rFonts w:ascii="Tajawal" w:hAnsi="Tajawal" w:cs="Tajawal"/>
          <w:b/>
          <w:sz w:val="20"/>
          <w:rtl/>
        </w:rPr>
        <w:t xml:space="preserve">    الأنشطة:</w:t>
      </w:r>
    </w:p>
    <w:p>
      <w:pPr>
        <w:pStyle w:val="ListBullet"/>
        <w:bidi w:val="1"/>
        <w:ind w:left="567"/>
        <w:jc w:val="right"/>
      </w:pPr>
      <w:r>
        <w:rPr>
          <w:rFonts w:ascii="Tajawal" w:hAnsi="Tajawal" w:cs="Tajawal"/>
          <w:sz w:val="22"/>
          <w:rtl/>
        </w:rPr>
        <w:t>حملة رقمية متكاملة على جميع المنصات</w:t>
      </w:r>
    </w:p>
    <w:p>
      <w:pPr>
        <w:pStyle w:val="ListBullet"/>
        <w:bidi w:val="1"/>
        <w:ind w:left="567"/>
        <w:jc w:val="right"/>
      </w:pPr>
      <w:r>
        <w:rPr>
          <w:rFonts w:ascii="Tajawal" w:hAnsi="Tajawal" w:cs="Tajawal"/>
          <w:sz w:val="22"/>
          <w:rtl/>
        </w:rPr>
        <w:t>فعاليات ميدانية في المراكز التجارية</w:t>
      </w:r>
    </w:p>
    <w:p>
      <w:pPr>
        <w:pStyle w:val="ListBullet"/>
        <w:bidi w:val="1"/>
        <w:ind w:left="567"/>
        <w:jc w:val="right"/>
      </w:pPr>
      <w:r>
        <w:rPr>
          <w:rFonts w:ascii="Tajawal" w:hAnsi="Tajawal" w:cs="Tajawal"/>
          <w:sz w:val="22"/>
          <w:rtl/>
        </w:rPr>
        <w:t>شراكات مع مؤثرين من الأسر</w:t>
      </w:r>
    </w:p>
    <w:p>
      <w:pPr>
        <w:pStyle w:val="ListBullet"/>
        <w:bidi w:val="1"/>
        <w:ind w:left="567"/>
        <w:jc w:val="right"/>
      </w:pPr>
      <w:r>
        <w:rPr>
          <w:rFonts w:ascii="Tajawal" w:hAnsi="Tajawal" w:cs="Tajawal"/>
          <w:sz w:val="22"/>
          <w:rtl/>
        </w:rPr>
        <w:t>تغطية إعلامية مكثفة</w:t>
      </w:r>
    </w:p>
    <w:p>
      <w:pPr>
        <w:pStyle w:val="ListBullet"/>
        <w:bidi w:val="1"/>
        <w:ind w:left="567"/>
        <w:jc w:val="right"/>
      </w:pPr>
      <w:r>
        <w:rPr>
          <w:rFonts w:ascii="Tajawal" w:hAnsi="Tajawal" w:cs="Tajawal"/>
          <w:sz w:val="22"/>
          <w:rtl/>
        </w:rPr>
        <w:t>إطلاق مبادرة أو خدمة جديدة</w:t>
      </w:r>
    </w:p>
    <w:p>
      <w:pPr>
        <w:bidi w:val="1"/>
        <w:jc w:val="right"/>
      </w:pPr>
      <w:r>
        <w:rPr>
          <w:rFonts w:ascii="Tajawal" w:hAnsi="Tajawal" w:cs="Tajawal"/>
          <w:b/>
          <w:sz w:val="22"/>
          <w:rtl/>
        </w:rPr>
        <w:t xml:space="preserve">  - حملة رمضان الخير (شهر رمضان المبارك)</w:t>
      </w:r>
    </w:p>
    <w:p>
      <w:pPr>
        <w:bidi w:val="1"/>
        <w:jc w:val="right"/>
      </w:pPr>
      <w:r>
        <w:rPr>
          <w:rFonts w:ascii="Tajawal" w:hAnsi="Tajawal" w:cs="Tajawal"/>
          <w:b/>
          <w:sz w:val="20"/>
          <w:rtl/>
        </w:rPr>
        <w:t xml:space="preserve">    الأهداف:</w:t>
      </w:r>
    </w:p>
    <w:p>
      <w:pPr>
        <w:pStyle w:val="ListBullet"/>
        <w:bidi w:val="1"/>
        <w:ind w:left="567"/>
        <w:jc w:val="right"/>
      </w:pPr>
      <w:r>
        <w:rPr>
          <w:rFonts w:ascii="Tajawal" w:hAnsi="Tajawal" w:cs="Tajawal"/>
          <w:sz w:val="22"/>
          <w:rtl/>
        </w:rPr>
        <w:t>دعم الأسر المحتاجة خلال الشهر الفضيل</w:t>
      </w:r>
    </w:p>
    <w:p>
      <w:pPr>
        <w:pStyle w:val="ListBullet"/>
        <w:bidi w:val="1"/>
        <w:ind w:left="567"/>
        <w:jc w:val="right"/>
      </w:pPr>
      <w:r>
        <w:rPr>
          <w:rFonts w:ascii="Tajawal" w:hAnsi="Tajawal" w:cs="Tajawal"/>
          <w:sz w:val="22"/>
          <w:rtl/>
        </w:rPr>
        <w:t>تشجيع التطوع والعطاء المجتمعي</w:t>
      </w:r>
    </w:p>
    <w:p>
      <w:pPr>
        <w:pStyle w:val="ListBullet"/>
        <w:bidi w:val="1"/>
        <w:ind w:left="567"/>
        <w:jc w:val="right"/>
      </w:pPr>
      <w:r>
        <w:rPr>
          <w:rFonts w:ascii="Tajawal" w:hAnsi="Tajawal" w:cs="Tajawal"/>
          <w:sz w:val="22"/>
          <w:rtl/>
        </w:rPr>
        <w:t>تعزيز صورة الهيئة كجسر للخير</w:t>
      </w:r>
    </w:p>
    <w:p>
      <w:pPr>
        <w:bidi w:val="1"/>
        <w:jc w:val="right"/>
      </w:pPr>
      <w:r>
        <w:rPr>
          <w:rFonts w:ascii="Tajawal" w:hAnsi="Tajawal" w:cs="Tajawal"/>
          <w:b/>
          <w:sz w:val="20"/>
          <w:rtl/>
        </w:rPr>
        <w:t xml:space="preserve">    الرسائل الرئيسية:</w:t>
      </w:r>
    </w:p>
    <w:p>
      <w:pPr>
        <w:pStyle w:val="ListBullet"/>
        <w:bidi w:val="1"/>
        <w:ind w:left="567"/>
        <w:jc w:val="right"/>
      </w:pPr>
      <w:r>
        <w:rPr>
          <w:rFonts w:ascii="Tajawal" w:hAnsi="Tajawal" w:cs="Tajawal"/>
          <w:sz w:val="22"/>
          <w:rtl/>
        </w:rPr>
        <w:t>رمضان شهر العطاء والتكافل</w:t>
      </w:r>
    </w:p>
    <w:p>
      <w:pPr>
        <w:pStyle w:val="ListBullet"/>
        <w:bidi w:val="1"/>
        <w:ind w:left="567"/>
        <w:jc w:val="right"/>
      </w:pPr>
      <w:r>
        <w:rPr>
          <w:rFonts w:ascii="Tajawal" w:hAnsi="Tajawal" w:cs="Tajawal"/>
          <w:sz w:val="22"/>
          <w:rtl/>
        </w:rPr>
        <w:t>مع هيئة تنمية المجتمع، عطاؤك يصل لمستحقيه</w:t>
      </w:r>
    </w:p>
    <w:p>
      <w:pPr>
        <w:pStyle w:val="ListBullet"/>
        <w:bidi w:val="1"/>
        <w:ind w:left="567"/>
        <w:jc w:val="right"/>
      </w:pPr>
      <w:r>
        <w:rPr>
          <w:rFonts w:ascii="Tajawal" w:hAnsi="Tajawal" w:cs="Tajawal"/>
          <w:sz w:val="22"/>
          <w:rtl/>
        </w:rPr>
        <w:t>تطوع بوقتك واصنع فرقاً في حياة أسرة</w:t>
      </w:r>
    </w:p>
    <w:p>
      <w:pPr>
        <w:bidi w:val="1"/>
        <w:jc w:val="right"/>
      </w:pPr>
      <w:r>
        <w:rPr>
          <w:rFonts w:ascii="Tajawal" w:hAnsi="Tajawal" w:cs="Tajawal"/>
          <w:b/>
          <w:sz w:val="20"/>
          <w:rtl/>
        </w:rPr>
        <w:t xml:space="preserve">    الأنشطة:</w:t>
      </w:r>
    </w:p>
    <w:p>
      <w:pPr>
        <w:pStyle w:val="ListBullet"/>
        <w:bidi w:val="1"/>
        <w:ind w:left="567"/>
        <w:jc w:val="right"/>
      </w:pPr>
      <w:r>
        <w:rPr>
          <w:rFonts w:ascii="Tajawal" w:hAnsi="Tajawal" w:cs="Tajawal"/>
          <w:sz w:val="22"/>
          <w:rtl/>
        </w:rPr>
        <w:t>حملة رقمية عاطفية تُبرز قصص المستفيدين</w:t>
      </w:r>
    </w:p>
    <w:p>
      <w:pPr>
        <w:pStyle w:val="ListBullet"/>
        <w:bidi w:val="1"/>
        <w:ind w:left="567"/>
        <w:jc w:val="right"/>
      </w:pPr>
      <w:r>
        <w:rPr>
          <w:rFonts w:ascii="Tajawal" w:hAnsi="Tajawal" w:cs="Tajawal"/>
          <w:sz w:val="22"/>
          <w:rtl/>
        </w:rPr>
        <w:t>شراكات مع القطاع الخاص للدعم</w:t>
      </w:r>
    </w:p>
    <w:p>
      <w:pPr>
        <w:pStyle w:val="ListBullet"/>
        <w:bidi w:val="1"/>
        <w:ind w:left="567"/>
        <w:jc w:val="right"/>
      </w:pPr>
      <w:r>
        <w:rPr>
          <w:rFonts w:ascii="Tajawal" w:hAnsi="Tajawal" w:cs="Tajawal"/>
          <w:sz w:val="22"/>
          <w:rtl/>
        </w:rPr>
        <w:t>برنامج إفطار صائم</w:t>
      </w:r>
    </w:p>
    <w:p>
      <w:pPr>
        <w:pStyle w:val="ListBullet"/>
        <w:bidi w:val="1"/>
        <w:ind w:left="567"/>
        <w:jc w:val="right"/>
      </w:pPr>
      <w:r>
        <w:rPr>
          <w:rFonts w:ascii="Tajawal" w:hAnsi="Tajawal" w:cs="Tajawal"/>
          <w:sz w:val="22"/>
          <w:rtl/>
        </w:rPr>
        <w:t>تنظيم فرص تطوعية للمجتمع</w:t>
      </w:r>
    </w:p>
    <w:p>
      <w:pPr>
        <w:pStyle w:val="ListBullet"/>
        <w:bidi w:val="1"/>
        <w:ind w:left="567"/>
        <w:jc w:val="right"/>
      </w:pPr>
      <w:r>
        <w:rPr>
          <w:rFonts w:ascii="Tajawal" w:hAnsi="Tajawal" w:cs="Tajawal"/>
          <w:sz w:val="22"/>
          <w:rtl/>
        </w:rPr>
        <w:t>تغطية يومية للأنشطة الرمضانية</w:t>
      </w:r>
    </w:p>
    <w:p/>
    <w:p>
      <w:pPr>
        <w:bidi w:val="1"/>
        <w:jc w:val="right"/>
      </w:pPr>
      <w:r>
        <w:rPr>
          <w:rFonts w:ascii="Tajawal" w:hAnsi="Tajawal" w:cs="Tajawal"/>
          <w:b/>
          <w:color w:val="C41E3A"/>
          <w:sz w:val="24"/>
          <w:rtl/>
        </w:rPr>
        <w:t>• الحملات المستمرة</w:t>
      </w:r>
    </w:p>
    <w:p>
      <w:pPr>
        <w:bidi w:val="1"/>
        <w:jc w:val="right"/>
      </w:pPr>
      <w:r>
        <w:rPr>
          <w:rFonts w:ascii="Tajawal" w:hAnsi="Tajawal" w:cs="Tajawal"/>
          <w:b w:val="0"/>
          <w:sz w:val="22"/>
          <w:rtl/>
        </w:rPr>
        <w:t>حملات تعمل على مدار العام بوتيرة أقل حدة، لكنها ضرورية لبناء الوعي المستدام.</w:t>
      </w:r>
    </w:p>
    <w:p>
      <w:pPr>
        <w:bidi w:val="1"/>
        <w:jc w:val="right"/>
      </w:pPr>
      <w:r>
        <w:rPr>
          <w:rFonts w:ascii="Tajawal" w:hAnsi="Tajawal" w:cs="Tajawal"/>
          <w:b/>
          <w:sz w:val="22"/>
          <w:rtl/>
        </w:rPr>
        <w:t xml:space="preserve">  - حملة التوعية بالخدمات</w:t>
      </w:r>
    </w:p>
    <w:p>
      <w:pPr>
        <w:bidi w:val="1"/>
        <w:jc w:val="right"/>
      </w:pPr>
      <w:r>
        <w:rPr>
          <w:rFonts w:ascii="Tajawal" w:hAnsi="Tajawal" w:cs="Tajawal"/>
          <w:b w:val="0"/>
          <w:sz w:val="20"/>
          <w:rtl/>
        </w:rPr>
        <w:t xml:space="preserve">    الهدف: ضمان معرفة الجمهور بخدمات الهيئة المتنوعة</w:t>
      </w:r>
    </w:p>
    <w:p>
      <w:pPr>
        <w:bidi w:val="1"/>
        <w:jc w:val="right"/>
      </w:pPr>
      <w:r>
        <w:rPr>
          <w:rFonts w:ascii="Tajawal" w:hAnsi="Tajawal" w:cs="Tajawal"/>
          <w:b w:val="0"/>
          <w:color w:val="666666"/>
          <w:sz w:val="20"/>
          <w:rtl/>
        </w:rPr>
        <w:t xml:space="preserve">    المنهج: محتوى تثقيفي منتظم يُسلط الضوء على خدمة مختلفة كل أسبوع</w:t>
      </w:r>
    </w:p>
    <w:p>
      <w:pPr>
        <w:bidi w:val="1"/>
        <w:jc w:val="right"/>
      </w:pPr>
      <w:r>
        <w:rPr>
          <w:rFonts w:ascii="Tajawal" w:hAnsi="Tajawal" w:cs="Tajawal"/>
          <w:b/>
          <w:sz w:val="22"/>
          <w:rtl/>
        </w:rPr>
        <w:t xml:space="preserve">  - حملة قصص النجاح</w:t>
      </w:r>
    </w:p>
    <w:p>
      <w:pPr>
        <w:bidi w:val="1"/>
        <w:jc w:val="right"/>
      </w:pPr>
      <w:r>
        <w:rPr>
          <w:rFonts w:ascii="Tajawal" w:hAnsi="Tajawal" w:cs="Tajawal"/>
          <w:b w:val="0"/>
          <w:sz w:val="20"/>
          <w:rtl/>
        </w:rPr>
        <w:t xml:space="preserve">    الهدف: إبراز الأثر الإيجابي للهيئة في حياة الناس</w:t>
      </w:r>
    </w:p>
    <w:p>
      <w:pPr>
        <w:bidi w:val="1"/>
        <w:jc w:val="right"/>
      </w:pPr>
      <w:r>
        <w:rPr>
          <w:rFonts w:ascii="Tajawal" w:hAnsi="Tajawal" w:cs="Tajawal"/>
          <w:b w:val="0"/>
          <w:color w:val="666666"/>
          <w:sz w:val="20"/>
          <w:rtl/>
        </w:rPr>
        <w:t xml:space="preserve">    المنهج: نشر قصة إنسانية ملهمة كل أسبوع عبر جميع القنوات</w:t>
      </w:r>
    </w:p>
    <w:p>
      <w:pPr>
        <w:bidi w:val="1"/>
        <w:jc w:val="right"/>
      </w:pPr>
      <w:r>
        <w:rPr>
          <w:rFonts w:ascii="Tajawal" w:hAnsi="Tajawal" w:cs="Tajawal"/>
          <w:b/>
          <w:sz w:val="22"/>
          <w:rtl/>
        </w:rPr>
        <w:t xml:space="preserve">  - حملة التفاعل المجتمعي</w:t>
      </w:r>
    </w:p>
    <w:p>
      <w:pPr>
        <w:bidi w:val="1"/>
        <w:jc w:val="right"/>
      </w:pPr>
      <w:r>
        <w:rPr>
          <w:rFonts w:ascii="Tajawal" w:hAnsi="Tajawal" w:cs="Tajawal"/>
          <w:b w:val="0"/>
          <w:sz w:val="20"/>
          <w:rtl/>
        </w:rPr>
        <w:t xml:space="preserve">    الهدف: بناء علاقة تفاعلية مع الجمهور</w:t>
      </w:r>
    </w:p>
    <w:p>
      <w:pPr>
        <w:bidi w:val="1"/>
        <w:jc w:val="right"/>
      </w:pPr>
      <w:r>
        <w:rPr>
          <w:rFonts w:ascii="Tajawal" w:hAnsi="Tajawal" w:cs="Tajawal"/>
          <w:b w:val="0"/>
          <w:color w:val="666666"/>
          <w:sz w:val="20"/>
          <w:rtl/>
        </w:rPr>
        <w:t xml:space="preserve">    المنهج: محتوى تفاعلي منتظم يدعو للمشاركة والحوار</w:t>
      </w:r>
    </w:p>
    <w:p/>
    <w:p/>
    <w:p>
      <w:pPr>
        <w:bidi w:val="1"/>
        <w:jc w:val="right"/>
      </w:pPr>
      <w:r>
        <w:rPr>
          <w:rFonts w:ascii="Tajawal" w:hAnsi="Tajawal" w:cs="Tajawal"/>
          <w:b/>
          <w:color w:val="C41E3A"/>
          <w:sz w:val="24"/>
          <w:rtl/>
        </w:rPr>
        <w:t>منهجية تخطيط وتنفيذ الحملات</w:t>
      </w:r>
    </w:p>
    <w:p>
      <w:pPr>
        <w:bidi w:val="1"/>
        <w:jc w:val="right"/>
      </w:pPr>
      <w:r>
        <w:rPr>
          <w:rFonts w:ascii="Tajawal" w:hAnsi="Tajawal" w:cs="Tajawal"/>
          <w:b/>
          <w:sz w:val="22"/>
          <w:rtl/>
        </w:rPr>
        <w:t>• التخطيط الاستراتيجي</w:t>
      </w:r>
    </w:p>
    <w:p>
      <w:pPr>
        <w:pStyle w:val="ListBullet"/>
        <w:bidi w:val="1"/>
        <w:ind w:left="283"/>
        <w:jc w:val="right"/>
      </w:pPr>
      <w:r>
        <w:rPr>
          <w:rFonts w:ascii="Tajawal" w:hAnsi="Tajawal" w:cs="Tajawal"/>
          <w:sz w:val="22"/>
          <w:rtl/>
        </w:rPr>
        <w:t>تحديد الأهداف بدقة (SMART)</w:t>
      </w:r>
    </w:p>
    <w:p>
      <w:pPr>
        <w:pStyle w:val="ListBullet"/>
        <w:bidi w:val="1"/>
        <w:ind w:left="283"/>
        <w:jc w:val="right"/>
      </w:pPr>
      <w:r>
        <w:rPr>
          <w:rFonts w:ascii="Tajawal" w:hAnsi="Tajawal" w:cs="Tajawal"/>
          <w:sz w:val="22"/>
          <w:rtl/>
        </w:rPr>
        <w:t>تحليل الجمهور المستهدف</w:t>
      </w:r>
    </w:p>
    <w:p>
      <w:pPr>
        <w:pStyle w:val="ListBullet"/>
        <w:bidi w:val="1"/>
        <w:ind w:left="283"/>
        <w:jc w:val="right"/>
      </w:pPr>
      <w:r>
        <w:rPr>
          <w:rFonts w:ascii="Tajawal" w:hAnsi="Tajawal" w:cs="Tajawal"/>
          <w:sz w:val="22"/>
          <w:rtl/>
        </w:rPr>
        <w:t>صياغة الرسائل الرئيسية</w:t>
      </w:r>
    </w:p>
    <w:p>
      <w:pPr>
        <w:pStyle w:val="ListBullet"/>
        <w:bidi w:val="1"/>
        <w:ind w:left="283"/>
        <w:jc w:val="right"/>
      </w:pPr>
      <w:r>
        <w:rPr>
          <w:rFonts w:ascii="Tajawal" w:hAnsi="Tajawal" w:cs="Tajawal"/>
          <w:sz w:val="22"/>
          <w:rtl/>
        </w:rPr>
        <w:t>اختيار القنوات والتكتيكات</w:t>
      </w:r>
    </w:p>
    <w:p>
      <w:pPr>
        <w:pStyle w:val="ListBullet"/>
        <w:bidi w:val="1"/>
        <w:ind w:left="283"/>
        <w:jc w:val="right"/>
      </w:pPr>
      <w:r>
        <w:rPr>
          <w:rFonts w:ascii="Tajawal" w:hAnsi="Tajawal" w:cs="Tajawal"/>
          <w:sz w:val="22"/>
          <w:rtl/>
        </w:rPr>
        <w:t>وضع الجدول الزمني</w:t>
      </w:r>
    </w:p>
    <w:p>
      <w:pPr>
        <w:pStyle w:val="ListBullet"/>
        <w:bidi w:val="1"/>
        <w:ind w:left="283"/>
        <w:jc w:val="right"/>
      </w:pPr>
      <w:r>
        <w:rPr>
          <w:rFonts w:ascii="Tajawal" w:hAnsi="Tajawal" w:cs="Tajawal"/>
          <w:sz w:val="22"/>
          <w:rtl/>
        </w:rPr>
        <w:t>تحديد الموارد المطلوبة</w:t>
      </w:r>
    </w:p>
    <w:p>
      <w:pPr>
        <w:bidi w:val="1"/>
        <w:jc w:val="right"/>
      </w:pPr>
      <w:r>
        <w:rPr>
          <w:rFonts w:ascii="Tajawal" w:hAnsi="Tajawal" w:cs="Tajawal"/>
          <w:b/>
          <w:sz w:val="22"/>
          <w:rtl/>
        </w:rPr>
        <w:t>• التطوير الإبداعي</w:t>
      </w:r>
    </w:p>
    <w:p>
      <w:pPr>
        <w:pStyle w:val="ListBullet"/>
        <w:bidi w:val="1"/>
        <w:ind w:left="283"/>
        <w:jc w:val="right"/>
      </w:pPr>
      <w:r>
        <w:rPr>
          <w:rFonts w:ascii="Tajawal" w:hAnsi="Tajawal" w:cs="Tajawal"/>
          <w:sz w:val="22"/>
          <w:rtl/>
        </w:rPr>
        <w:t>تطوير المفهوم الإبداعي</w:t>
      </w:r>
    </w:p>
    <w:p>
      <w:pPr>
        <w:pStyle w:val="ListBullet"/>
        <w:bidi w:val="1"/>
        <w:ind w:left="283"/>
        <w:jc w:val="right"/>
      </w:pPr>
      <w:r>
        <w:rPr>
          <w:rFonts w:ascii="Tajawal" w:hAnsi="Tajawal" w:cs="Tajawal"/>
          <w:sz w:val="22"/>
          <w:rtl/>
        </w:rPr>
        <w:t>إنتاج المحتوى بجميع أشكاله</w:t>
      </w:r>
    </w:p>
    <w:p>
      <w:pPr>
        <w:pStyle w:val="ListBullet"/>
        <w:bidi w:val="1"/>
        <w:ind w:left="283"/>
        <w:jc w:val="right"/>
      </w:pPr>
      <w:r>
        <w:rPr>
          <w:rFonts w:ascii="Tajawal" w:hAnsi="Tajawal" w:cs="Tajawal"/>
          <w:sz w:val="22"/>
          <w:rtl/>
        </w:rPr>
        <w:t>اعتماد المواد من الجهات المعنية</w:t>
      </w:r>
    </w:p>
    <w:p>
      <w:pPr>
        <w:pStyle w:val="ListBullet"/>
        <w:bidi w:val="1"/>
        <w:ind w:left="283"/>
        <w:jc w:val="right"/>
      </w:pPr>
      <w:r>
        <w:rPr>
          <w:rFonts w:ascii="Tajawal" w:hAnsi="Tajawal" w:cs="Tajawal"/>
          <w:sz w:val="22"/>
          <w:rtl/>
        </w:rPr>
        <w:t>إعداد خطة النشر التفصيلية</w:t>
      </w:r>
    </w:p>
    <w:p>
      <w:pPr>
        <w:bidi w:val="1"/>
        <w:jc w:val="right"/>
      </w:pPr>
      <w:r>
        <w:rPr>
          <w:rFonts w:ascii="Tajawal" w:hAnsi="Tajawal" w:cs="Tajawal"/>
          <w:b/>
          <w:sz w:val="22"/>
          <w:rtl/>
        </w:rPr>
        <w:t>• التنفيذ والمتابعة</w:t>
      </w:r>
    </w:p>
    <w:p>
      <w:pPr>
        <w:pStyle w:val="ListBullet"/>
        <w:bidi w:val="1"/>
        <w:ind w:left="283"/>
        <w:jc w:val="right"/>
      </w:pPr>
      <w:r>
        <w:rPr>
          <w:rFonts w:ascii="Tajawal" w:hAnsi="Tajawal" w:cs="Tajawal"/>
          <w:sz w:val="22"/>
          <w:rtl/>
        </w:rPr>
        <w:t>إطلاق الحملة حسب الجدول</w:t>
      </w:r>
    </w:p>
    <w:p>
      <w:pPr>
        <w:pStyle w:val="ListBullet"/>
        <w:bidi w:val="1"/>
        <w:ind w:left="283"/>
        <w:jc w:val="right"/>
      </w:pPr>
      <w:r>
        <w:rPr>
          <w:rFonts w:ascii="Tajawal" w:hAnsi="Tajawal" w:cs="Tajawal"/>
          <w:sz w:val="22"/>
          <w:rtl/>
        </w:rPr>
        <w:t>المتابعة اللحظية للأداء</w:t>
      </w:r>
    </w:p>
    <w:p>
      <w:pPr>
        <w:pStyle w:val="ListBullet"/>
        <w:bidi w:val="1"/>
        <w:ind w:left="283"/>
        <w:jc w:val="right"/>
      </w:pPr>
      <w:r>
        <w:rPr>
          <w:rFonts w:ascii="Tajawal" w:hAnsi="Tajawal" w:cs="Tajawal"/>
          <w:sz w:val="22"/>
          <w:rtl/>
        </w:rPr>
        <w:t>التفاعل مع الجمهور</w:t>
      </w:r>
    </w:p>
    <w:p>
      <w:pPr>
        <w:pStyle w:val="ListBullet"/>
        <w:bidi w:val="1"/>
        <w:ind w:left="283"/>
        <w:jc w:val="right"/>
      </w:pPr>
      <w:r>
        <w:rPr>
          <w:rFonts w:ascii="Tajawal" w:hAnsi="Tajawal" w:cs="Tajawal"/>
          <w:sz w:val="22"/>
          <w:rtl/>
        </w:rPr>
        <w:t>التعديل والتحسين المستمر</w:t>
      </w:r>
    </w:p>
    <w:p>
      <w:pPr>
        <w:bidi w:val="1"/>
        <w:jc w:val="right"/>
      </w:pPr>
      <w:r>
        <w:rPr>
          <w:rFonts w:ascii="Tajawal" w:hAnsi="Tajawal" w:cs="Tajawal"/>
          <w:b/>
          <w:sz w:val="22"/>
          <w:rtl/>
        </w:rPr>
        <w:t>• التقييم والتعلم</w:t>
      </w:r>
    </w:p>
    <w:p>
      <w:pPr>
        <w:pStyle w:val="ListBullet"/>
        <w:bidi w:val="1"/>
        <w:ind w:left="283"/>
        <w:jc w:val="right"/>
      </w:pPr>
      <w:r>
        <w:rPr>
          <w:rFonts w:ascii="Tajawal" w:hAnsi="Tajawal" w:cs="Tajawal"/>
          <w:sz w:val="22"/>
          <w:rtl/>
        </w:rPr>
        <w:t>جمع وتحليل البيانات</w:t>
      </w:r>
    </w:p>
    <w:p>
      <w:pPr>
        <w:pStyle w:val="ListBullet"/>
        <w:bidi w:val="1"/>
        <w:ind w:left="283"/>
        <w:jc w:val="right"/>
      </w:pPr>
      <w:r>
        <w:rPr>
          <w:rFonts w:ascii="Tajawal" w:hAnsi="Tajawal" w:cs="Tajawal"/>
          <w:sz w:val="22"/>
          <w:rtl/>
        </w:rPr>
        <w:t>قياس الأداء مقابل الأهداف</w:t>
      </w:r>
    </w:p>
    <w:p>
      <w:pPr>
        <w:pStyle w:val="ListBullet"/>
        <w:bidi w:val="1"/>
        <w:ind w:left="283"/>
        <w:jc w:val="right"/>
      </w:pPr>
      <w:r>
        <w:rPr>
          <w:rFonts w:ascii="Tajawal" w:hAnsi="Tajawal" w:cs="Tajawal"/>
          <w:sz w:val="22"/>
          <w:rtl/>
        </w:rPr>
        <w:t>توثيق الدروس المستفادة</w:t>
      </w:r>
    </w:p>
    <w:p>
      <w:pPr>
        <w:pStyle w:val="ListBullet"/>
        <w:bidi w:val="1"/>
        <w:ind w:left="283"/>
        <w:jc w:val="right"/>
      </w:pPr>
      <w:r>
        <w:rPr>
          <w:rFonts w:ascii="Tajawal" w:hAnsi="Tajawal" w:cs="Tajawal"/>
          <w:sz w:val="22"/>
          <w:rtl/>
        </w:rPr>
        <w:t>تقديم التوصيات للحملات القادمة</w:t>
      </w:r>
    </w:p>
    <w:p>
      <w:r>
        <w:br w:type="page"/>
      </w:r>
    </w:p>
    <w:p>
      <w:pPr>
        <w:pStyle w:val="Heading1"/>
        <w:bidi w:val="1"/>
        <w:jc w:val="right"/>
      </w:pPr>
      <w:r>
        <w:rPr>
          <w:rFonts w:ascii="Tajawal" w:hAnsi="Tajawal" w:cs="Tajawal"/>
          <w:color w:val="C41E3A"/>
          <w:rtl/>
        </w:rPr>
        <w:t>2.4 - منظومة الرصد والتحليل</w:t>
      </w:r>
    </w:p>
    <w:p>
      <w:pPr>
        <w:bidi w:val="1"/>
        <w:jc w:val="right"/>
      </w:pPr>
      <w:r>
        <w:rPr>
          <w:rFonts w:ascii="Tajawal" w:hAnsi="Tajawal" w:cs="Tajawal"/>
          <w:b w:val="0"/>
          <w:sz w:val="22"/>
          <w:rtl/>
        </w:rPr>
        <w:t>في عصر البيانات، الرصد والتحليل المستمر ليس ترفاً بل ضرورة. منظومة الرصد المتكاملة تُمكّن الهيئة من معرفة ما يُقال عنها في كل لحظة، وفهم توجهات الجمهور ومشاعره، واكتشاف الفرص والتهديدات مبكراً، واتخاذ قرارات مستنيرة مبنية على البيانات.</w:t>
      </w:r>
    </w:p>
    <w:p/>
    <w:p>
      <w:pPr>
        <w:bidi w:val="1"/>
        <w:jc w:val="right"/>
      </w:pPr>
      <w:r>
        <w:rPr>
          <w:rFonts w:ascii="Tajawal" w:hAnsi="Tajawal" w:cs="Tajawal"/>
          <w:b/>
          <w:color w:val="C41E3A"/>
          <w:sz w:val="28"/>
          <w:rtl/>
        </w:rPr>
        <w:t>مكونات الرصد:</w:t>
      </w:r>
    </w:p>
    <w:p>
      <w:pPr>
        <w:bidi w:val="1"/>
        <w:jc w:val="right"/>
      </w:pPr>
      <w:r>
        <w:rPr>
          <w:rFonts w:ascii="Tajawal" w:hAnsi="Tajawal" w:cs="Tajawal"/>
          <w:b/>
          <w:sz w:val="24"/>
          <w:rtl/>
        </w:rPr>
        <w:t>• رصد وسائل التواصل الاجتماعي</w:t>
      </w:r>
    </w:p>
    <w:p>
      <w:pPr>
        <w:bidi w:val="1"/>
        <w:jc w:val="right"/>
      </w:pPr>
      <w:r>
        <w:rPr>
          <w:rFonts w:ascii="Tajawal" w:hAnsi="Tajawal" w:cs="Tajawal"/>
          <w:b w:val="0"/>
          <w:sz w:val="20"/>
          <w:rtl/>
        </w:rPr>
        <w:t xml:space="preserve">  النطاق: جميع المنصات الاجتماعية الرئيسية، المنتديات، مواقع التقييم</w:t>
      </w:r>
    </w:p>
    <w:p>
      <w:pPr>
        <w:bidi w:val="1"/>
        <w:jc w:val="right"/>
      </w:pPr>
      <w:r>
        <w:rPr>
          <w:rFonts w:ascii="Tajawal" w:hAnsi="Tajawal" w:cs="Tajawal"/>
          <w:b/>
          <w:sz w:val="20"/>
          <w:rtl/>
        </w:rPr>
        <w:t xml:space="preserve">  القدرات:</w:t>
      </w:r>
    </w:p>
    <w:p>
      <w:pPr>
        <w:pStyle w:val="ListBullet"/>
        <w:bidi w:val="1"/>
        <w:ind w:left="283"/>
        <w:jc w:val="right"/>
      </w:pPr>
      <w:r>
        <w:rPr>
          <w:rFonts w:ascii="Tajawal" w:hAnsi="Tajawal" w:cs="Tajawal"/>
          <w:sz w:val="22"/>
          <w:rtl/>
        </w:rPr>
        <w:t>تتبع الإشارات المباشرة وغير المباشرة للهيئة</w:t>
      </w:r>
    </w:p>
    <w:p>
      <w:pPr>
        <w:pStyle w:val="ListBullet"/>
        <w:bidi w:val="1"/>
        <w:ind w:left="283"/>
        <w:jc w:val="right"/>
      </w:pPr>
      <w:r>
        <w:rPr>
          <w:rFonts w:ascii="Tajawal" w:hAnsi="Tajawal" w:cs="Tajawal"/>
          <w:sz w:val="22"/>
          <w:rtl/>
        </w:rPr>
        <w:t>تحليل المشاعر (إيجابي، سلبي، محايد) آلياً</w:t>
      </w:r>
    </w:p>
    <w:p>
      <w:pPr>
        <w:pStyle w:val="ListBullet"/>
        <w:bidi w:val="1"/>
        <w:ind w:left="283"/>
        <w:jc w:val="right"/>
      </w:pPr>
      <w:r>
        <w:rPr>
          <w:rFonts w:ascii="Tajawal" w:hAnsi="Tajawal" w:cs="Tajawal"/>
          <w:sz w:val="22"/>
          <w:rtl/>
        </w:rPr>
        <w:t>تحديد الموضوعات والقضايا الرائجة</w:t>
      </w:r>
    </w:p>
    <w:p>
      <w:pPr>
        <w:pStyle w:val="ListBullet"/>
        <w:bidi w:val="1"/>
        <w:ind w:left="283"/>
        <w:jc w:val="right"/>
      </w:pPr>
      <w:r>
        <w:rPr>
          <w:rFonts w:ascii="Tajawal" w:hAnsi="Tajawal" w:cs="Tajawal"/>
          <w:sz w:val="22"/>
          <w:rtl/>
        </w:rPr>
        <w:t>رصد المنافسين والجهات المماثلة</w:t>
      </w:r>
    </w:p>
    <w:p>
      <w:pPr>
        <w:pStyle w:val="ListBullet"/>
        <w:bidi w:val="1"/>
        <w:ind w:left="283"/>
        <w:jc w:val="right"/>
      </w:pPr>
      <w:r>
        <w:rPr>
          <w:rFonts w:ascii="Tajawal" w:hAnsi="Tajawal" w:cs="Tajawal"/>
          <w:sz w:val="22"/>
          <w:rtl/>
        </w:rPr>
        <w:t>تنبيهات فورية للإشارات السلبية أو الأزمات المحتملة</w:t>
      </w:r>
    </w:p>
    <w:p>
      <w:pPr>
        <w:bidi w:val="1"/>
        <w:jc w:val="right"/>
      </w:pPr>
      <w:r>
        <w:rPr>
          <w:rFonts w:ascii="Tajawal" w:hAnsi="Tajawal" w:cs="Tajawal"/>
          <w:b w:val="0"/>
          <w:color w:val="D4AF37"/>
          <w:sz w:val="20"/>
          <w:rtl/>
        </w:rPr>
        <w:t xml:space="preserve">  المخرجات: تقرير يومي موجز بأهم الإشارات | تقرير أسبوعي تحليلي | تنبيهات فورية للقضايا العاجلة</w:t>
      </w:r>
    </w:p>
    <w:p/>
    <w:p>
      <w:pPr>
        <w:bidi w:val="1"/>
        <w:jc w:val="right"/>
      </w:pPr>
      <w:r>
        <w:rPr>
          <w:rFonts w:ascii="Tajawal" w:hAnsi="Tajawal" w:cs="Tajawal"/>
          <w:b/>
          <w:sz w:val="24"/>
          <w:rtl/>
        </w:rPr>
        <w:t>• رصد الإعلام التقليدي</w:t>
      </w:r>
    </w:p>
    <w:p>
      <w:pPr>
        <w:bidi w:val="1"/>
        <w:jc w:val="right"/>
      </w:pPr>
      <w:r>
        <w:rPr>
          <w:rFonts w:ascii="Tajawal" w:hAnsi="Tajawal" w:cs="Tajawal"/>
          <w:b w:val="0"/>
          <w:sz w:val="20"/>
          <w:rtl/>
        </w:rPr>
        <w:t xml:space="preserve">  النطاق: الصحف المحلية والخليجية، القنوات التلفزيونية، الإذاعات</w:t>
      </w:r>
    </w:p>
    <w:p>
      <w:pPr>
        <w:bidi w:val="1"/>
        <w:jc w:val="right"/>
      </w:pPr>
      <w:r>
        <w:rPr>
          <w:rFonts w:ascii="Tajawal" w:hAnsi="Tajawal" w:cs="Tajawal"/>
          <w:b/>
          <w:sz w:val="20"/>
          <w:rtl/>
        </w:rPr>
        <w:t xml:space="preserve">  القدرات:</w:t>
      </w:r>
    </w:p>
    <w:p>
      <w:pPr>
        <w:pStyle w:val="ListBullet"/>
        <w:bidi w:val="1"/>
        <w:ind w:left="283"/>
        <w:jc w:val="right"/>
      </w:pPr>
      <w:r>
        <w:rPr>
          <w:rFonts w:ascii="Tajawal" w:hAnsi="Tajawal" w:cs="Tajawal"/>
          <w:sz w:val="22"/>
          <w:rtl/>
        </w:rPr>
        <w:t>تتبع التغطية الإعلامية للهيئة</w:t>
      </w:r>
    </w:p>
    <w:p>
      <w:pPr>
        <w:pStyle w:val="ListBullet"/>
        <w:bidi w:val="1"/>
        <w:ind w:left="283"/>
        <w:jc w:val="right"/>
      </w:pPr>
      <w:r>
        <w:rPr>
          <w:rFonts w:ascii="Tajawal" w:hAnsi="Tajawal" w:cs="Tajawal"/>
          <w:sz w:val="22"/>
          <w:rtl/>
        </w:rPr>
        <w:t>تحليل النبرة والموضوعات</w:t>
      </w:r>
    </w:p>
    <w:p>
      <w:pPr>
        <w:pStyle w:val="ListBullet"/>
        <w:bidi w:val="1"/>
        <w:ind w:left="283"/>
        <w:jc w:val="right"/>
      </w:pPr>
      <w:r>
        <w:rPr>
          <w:rFonts w:ascii="Tajawal" w:hAnsi="Tajawal" w:cs="Tajawal"/>
          <w:sz w:val="22"/>
          <w:rtl/>
        </w:rPr>
        <w:t>قياس الحضور مقارنة بالجهات المماثلة</w:t>
      </w:r>
    </w:p>
    <w:p>
      <w:pPr>
        <w:pStyle w:val="ListBullet"/>
        <w:bidi w:val="1"/>
        <w:ind w:left="283"/>
        <w:jc w:val="right"/>
      </w:pPr>
      <w:r>
        <w:rPr>
          <w:rFonts w:ascii="Tajawal" w:hAnsi="Tajawal" w:cs="Tajawal"/>
          <w:sz w:val="22"/>
          <w:rtl/>
        </w:rPr>
        <w:t>أرشفة التغطيات للرجوع إليها</w:t>
      </w:r>
    </w:p>
    <w:p>
      <w:pPr>
        <w:bidi w:val="1"/>
        <w:jc w:val="right"/>
      </w:pPr>
      <w:r>
        <w:rPr>
          <w:rFonts w:ascii="Tajawal" w:hAnsi="Tajawal" w:cs="Tajawal"/>
          <w:b w:val="0"/>
          <w:color w:val="D4AF37"/>
          <w:sz w:val="20"/>
          <w:rtl/>
        </w:rPr>
        <w:t xml:space="preserve">  المخرجات: تقرير أسبوعي بالتغطية الإعلامية | تحليل شهري للاتجاهات</w:t>
      </w:r>
    </w:p>
    <w:p/>
    <w:p>
      <w:pPr>
        <w:bidi w:val="1"/>
        <w:jc w:val="right"/>
      </w:pPr>
      <w:r>
        <w:rPr>
          <w:rFonts w:ascii="Tajawal" w:hAnsi="Tajawal" w:cs="Tajawal"/>
          <w:b/>
          <w:sz w:val="24"/>
          <w:rtl/>
        </w:rPr>
        <w:t>• تحليل أداء القنوات</w:t>
      </w:r>
    </w:p>
    <w:p>
      <w:pPr>
        <w:bidi w:val="1"/>
        <w:jc w:val="right"/>
      </w:pPr>
      <w:r>
        <w:rPr>
          <w:rFonts w:ascii="Tajawal" w:hAnsi="Tajawal" w:cs="Tajawal"/>
          <w:b w:val="0"/>
          <w:sz w:val="20"/>
          <w:rtl/>
        </w:rPr>
        <w:t xml:space="preserve">  النطاق: جميع القنوات الرقمية المملوكة للهيئة</w:t>
      </w:r>
    </w:p>
    <w:p>
      <w:pPr>
        <w:bidi w:val="1"/>
        <w:jc w:val="right"/>
      </w:pPr>
      <w:r>
        <w:rPr>
          <w:rFonts w:ascii="Tajawal" w:hAnsi="Tajawal" w:cs="Tajawal"/>
          <w:b/>
          <w:sz w:val="20"/>
          <w:rtl/>
        </w:rPr>
        <w:t xml:space="preserve">  القدرات:</w:t>
      </w:r>
    </w:p>
    <w:p>
      <w:pPr>
        <w:pStyle w:val="ListBullet"/>
        <w:bidi w:val="1"/>
        <w:ind w:left="283"/>
        <w:jc w:val="right"/>
      </w:pPr>
      <w:r>
        <w:rPr>
          <w:rFonts w:ascii="Tajawal" w:hAnsi="Tajawal" w:cs="Tajawal"/>
          <w:sz w:val="22"/>
          <w:rtl/>
        </w:rPr>
        <w:t>تتبع مؤشرات الأداء لكل قناة</w:t>
      </w:r>
    </w:p>
    <w:p>
      <w:pPr>
        <w:pStyle w:val="ListBullet"/>
        <w:bidi w:val="1"/>
        <w:ind w:left="283"/>
        <w:jc w:val="right"/>
      </w:pPr>
      <w:r>
        <w:rPr>
          <w:rFonts w:ascii="Tajawal" w:hAnsi="Tajawal" w:cs="Tajawal"/>
          <w:sz w:val="22"/>
          <w:rtl/>
        </w:rPr>
        <w:t>تحليل أداء المحتوى بأنواعه</w:t>
      </w:r>
    </w:p>
    <w:p>
      <w:pPr>
        <w:pStyle w:val="ListBullet"/>
        <w:bidi w:val="1"/>
        <w:ind w:left="283"/>
        <w:jc w:val="right"/>
      </w:pPr>
      <w:r>
        <w:rPr>
          <w:rFonts w:ascii="Tajawal" w:hAnsi="Tajawal" w:cs="Tajawal"/>
          <w:sz w:val="22"/>
          <w:rtl/>
        </w:rPr>
        <w:t>دراسة سلوك الجمهور وتفاعله</w:t>
      </w:r>
    </w:p>
    <w:p>
      <w:pPr>
        <w:pStyle w:val="ListBullet"/>
        <w:bidi w:val="1"/>
        <w:ind w:left="283"/>
        <w:jc w:val="right"/>
      </w:pPr>
      <w:r>
        <w:rPr>
          <w:rFonts w:ascii="Tajawal" w:hAnsi="Tajawal" w:cs="Tajawal"/>
          <w:sz w:val="22"/>
          <w:rtl/>
        </w:rPr>
        <w:t>مقارنة الأداء بالفترات السابقة والمعايير المرجعية</w:t>
      </w:r>
    </w:p>
    <w:p>
      <w:pPr>
        <w:bidi w:val="1"/>
        <w:jc w:val="right"/>
      </w:pPr>
      <w:r>
        <w:rPr>
          <w:rFonts w:ascii="Tajawal" w:hAnsi="Tajawal" w:cs="Tajawal"/>
          <w:b w:val="0"/>
          <w:color w:val="D4AF37"/>
          <w:sz w:val="20"/>
          <w:rtl/>
        </w:rPr>
        <w:t xml:space="preserve">  المخرجات: لوحة مؤشرات تفاعلية محدثة يومياً | تقرير أداء شهري مفصل</w:t>
      </w:r>
    </w:p>
    <w:p/>
    <w:p/>
    <w:p>
      <w:pPr>
        <w:bidi w:val="1"/>
        <w:jc w:val="right"/>
      </w:pPr>
      <w:r>
        <w:rPr>
          <w:rFonts w:ascii="Tajawal" w:hAnsi="Tajawal" w:cs="Tajawal"/>
          <w:b/>
          <w:color w:val="C41E3A"/>
          <w:sz w:val="24"/>
          <w:rtl/>
        </w:rPr>
        <w:t>إطار التحليل</w:t>
      </w:r>
    </w:p>
    <w:p>
      <w:pPr>
        <w:bidi w:val="1"/>
        <w:jc w:val="right"/>
      </w:pPr>
      <w:r>
        <w:rPr>
          <w:rFonts w:ascii="Tajawal" w:hAnsi="Tajawal" w:cs="Tajawal"/>
          <w:b w:val="0"/>
          <w:sz w:val="22"/>
          <w:rtl/>
        </w:rPr>
        <w:t>البيانات وحدها ليست كافية - نحتاج لتحويلها إلى رؤى قابلة للتنفيذ. سنطبق إطاراً تحليلياً يربط بين البيانات المختلفة ويستخلص منها توصيات عملية.</w:t>
      </w:r>
    </w:p>
    <w:p>
      <w:pPr>
        <w:bidi w:val="1"/>
        <w:jc w:val="right"/>
      </w:pPr>
      <w:r>
        <w:rPr>
          <w:rFonts w:ascii="Tajawal" w:hAnsi="Tajawal" w:cs="Tajawal"/>
          <w:b/>
          <w:sz w:val="22"/>
          <w:rtl/>
        </w:rPr>
        <w:t>• التحليل الوصفي</w:t>
      </w:r>
    </w:p>
    <w:p>
      <w:pPr>
        <w:bidi w:val="1"/>
        <w:jc w:val="right"/>
      </w:pPr>
      <w:r>
        <w:rPr>
          <w:rFonts w:ascii="Tajawal" w:hAnsi="Tajawal" w:cs="Tajawal"/>
          <w:b w:val="0"/>
          <w:sz w:val="20"/>
          <w:rtl/>
        </w:rPr>
        <w:t xml:space="preserve">  السؤال: ماذا حدث؟</w:t>
      </w:r>
    </w:p>
    <w:p>
      <w:pPr>
        <w:bidi w:val="1"/>
        <w:jc w:val="right"/>
      </w:pPr>
      <w:r>
        <w:rPr>
          <w:rFonts w:ascii="Tajawal" w:hAnsi="Tajawal" w:cs="Tajawal"/>
          <w:b w:val="0"/>
          <w:color w:val="666666"/>
          <w:sz w:val="20"/>
          <w:rtl/>
        </w:rPr>
        <w:t xml:space="preserve">  المخرجات: أرقام ومؤشرات الأداء، حجم المحادثات، توزيع المشاعر</w:t>
      </w:r>
    </w:p>
    <w:p>
      <w:pPr>
        <w:bidi w:val="1"/>
        <w:jc w:val="right"/>
      </w:pPr>
      <w:r>
        <w:rPr>
          <w:rFonts w:ascii="Tajawal" w:hAnsi="Tajawal" w:cs="Tajawal"/>
          <w:b/>
          <w:sz w:val="22"/>
          <w:rtl/>
        </w:rPr>
        <w:t>• التحليل التشخيصي</w:t>
      </w:r>
    </w:p>
    <w:p>
      <w:pPr>
        <w:bidi w:val="1"/>
        <w:jc w:val="right"/>
      </w:pPr>
      <w:r>
        <w:rPr>
          <w:rFonts w:ascii="Tajawal" w:hAnsi="Tajawal" w:cs="Tajawal"/>
          <w:b w:val="0"/>
          <w:sz w:val="20"/>
          <w:rtl/>
        </w:rPr>
        <w:t xml:space="preserve">  السؤال: لماذا حدث؟</w:t>
      </w:r>
    </w:p>
    <w:p>
      <w:pPr>
        <w:bidi w:val="1"/>
        <w:jc w:val="right"/>
      </w:pPr>
      <w:r>
        <w:rPr>
          <w:rFonts w:ascii="Tajawal" w:hAnsi="Tajawal" w:cs="Tajawal"/>
          <w:b w:val="0"/>
          <w:color w:val="666666"/>
          <w:sz w:val="20"/>
          <w:rtl/>
        </w:rPr>
        <w:t xml:space="preserve">  المخرجات: الأسباب الجذرية، العوامل المؤثرة، الارتباطات</w:t>
      </w:r>
    </w:p>
    <w:p>
      <w:pPr>
        <w:bidi w:val="1"/>
        <w:jc w:val="right"/>
      </w:pPr>
      <w:r>
        <w:rPr>
          <w:rFonts w:ascii="Tajawal" w:hAnsi="Tajawal" w:cs="Tajawal"/>
          <w:b/>
          <w:sz w:val="22"/>
          <w:rtl/>
        </w:rPr>
        <w:t>• التحليل التنبؤي</w:t>
      </w:r>
    </w:p>
    <w:p>
      <w:pPr>
        <w:bidi w:val="1"/>
        <w:jc w:val="right"/>
      </w:pPr>
      <w:r>
        <w:rPr>
          <w:rFonts w:ascii="Tajawal" w:hAnsi="Tajawal" w:cs="Tajawal"/>
          <w:b w:val="0"/>
          <w:sz w:val="20"/>
          <w:rtl/>
        </w:rPr>
        <w:t xml:space="preserve">  السؤال: ماذا سيحدث؟</w:t>
      </w:r>
    </w:p>
    <w:p>
      <w:pPr>
        <w:bidi w:val="1"/>
        <w:jc w:val="right"/>
      </w:pPr>
      <w:r>
        <w:rPr>
          <w:rFonts w:ascii="Tajawal" w:hAnsi="Tajawal" w:cs="Tajawal"/>
          <w:b w:val="0"/>
          <w:color w:val="666666"/>
          <w:sz w:val="20"/>
          <w:rtl/>
        </w:rPr>
        <w:t xml:space="preserve">  المخرجات: توقعات الاتجاهات، المخاطر المحتملة، الفرص القادمة</w:t>
      </w:r>
    </w:p>
    <w:p>
      <w:pPr>
        <w:bidi w:val="1"/>
        <w:jc w:val="right"/>
      </w:pPr>
      <w:r>
        <w:rPr>
          <w:rFonts w:ascii="Tajawal" w:hAnsi="Tajawal" w:cs="Tajawal"/>
          <w:b/>
          <w:sz w:val="22"/>
          <w:rtl/>
        </w:rPr>
        <w:t>• التحليل التوجيهي</w:t>
      </w:r>
    </w:p>
    <w:p>
      <w:pPr>
        <w:bidi w:val="1"/>
        <w:jc w:val="right"/>
      </w:pPr>
      <w:r>
        <w:rPr>
          <w:rFonts w:ascii="Tajawal" w:hAnsi="Tajawal" w:cs="Tajawal"/>
          <w:b w:val="0"/>
          <w:sz w:val="20"/>
          <w:rtl/>
        </w:rPr>
        <w:t xml:space="preserve">  السؤال: ماذا يجب أن نفعل؟</w:t>
      </w:r>
    </w:p>
    <w:p>
      <w:pPr>
        <w:bidi w:val="1"/>
        <w:jc w:val="right"/>
      </w:pPr>
      <w:r>
        <w:rPr>
          <w:rFonts w:ascii="Tajawal" w:hAnsi="Tajawal" w:cs="Tajawal"/>
          <w:b w:val="0"/>
          <w:color w:val="666666"/>
          <w:sz w:val="20"/>
          <w:rtl/>
        </w:rPr>
        <w:t xml:space="preserve">  المخرجات: توصيات عملية، أولويات، خطط عمل</w:t>
      </w:r>
    </w:p>
    <w:p/>
    <w:p>
      <w:pPr>
        <w:bidi w:val="1"/>
        <w:jc w:val="right"/>
      </w:pPr>
      <w:r>
        <w:rPr>
          <w:rFonts w:ascii="Tajawal" w:hAnsi="Tajawal" w:cs="Tajawal"/>
          <w:b/>
          <w:color w:val="C41E3A"/>
          <w:sz w:val="24"/>
          <w:rtl/>
        </w:rPr>
        <w:t>لوحات المتابعة</w:t>
      </w:r>
    </w:p>
    <w:p>
      <w:pPr>
        <w:bidi w:val="1"/>
        <w:jc w:val="right"/>
      </w:pPr>
      <w:r>
        <w:rPr>
          <w:rFonts w:ascii="Tajawal" w:hAnsi="Tajawal" w:cs="Tajawal"/>
          <w:b w:val="0"/>
          <w:sz w:val="22"/>
          <w:rtl/>
        </w:rPr>
        <w:t>سنُصمم لوحات متابعة تفاعلية تُقدم البيانات بشكل بصري وسهل الفهم، مع إمكانية التعمق في التفاصيل حسب الحاجة.</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shd w:fill="C41E3A"/>
          </w:tcPr>
          <w:p>
            <w:pPr>
              <w:bidi w:val="1"/>
              <w:jc w:val="right"/>
            </w:pPr>
            <w:r>
              <w:rPr>
                <w:rFonts w:ascii="Tajawal" w:hAnsi="Tajawal" w:cs="Tajawal"/>
                <w:b/>
                <w:color w:val="FFFFFF"/>
                <w:rtl/>
              </w:rPr>
              <w:t>اللوحة</w:t>
            </w:r>
          </w:p>
        </w:tc>
        <w:tc>
          <w:tcPr>
            <w:tcW w:type="dxa" w:w="2160"/>
            <w:shd w:fill="C41E3A"/>
          </w:tcPr>
          <w:p>
            <w:pPr>
              <w:bidi w:val="1"/>
              <w:jc w:val="right"/>
            </w:pPr>
            <w:r>
              <w:rPr>
                <w:rFonts w:ascii="Tajawal" w:hAnsi="Tajawal" w:cs="Tajawal"/>
                <w:b/>
                <w:color w:val="FFFFFF"/>
                <w:rtl/>
              </w:rPr>
              <w:t>الجمهور</w:t>
            </w:r>
          </w:p>
        </w:tc>
        <w:tc>
          <w:tcPr>
            <w:tcW w:type="dxa" w:w="2160"/>
            <w:shd w:fill="C41E3A"/>
          </w:tcPr>
          <w:p>
            <w:pPr>
              <w:bidi w:val="1"/>
              <w:jc w:val="right"/>
            </w:pPr>
            <w:r>
              <w:rPr>
                <w:rFonts w:ascii="Tajawal" w:hAnsi="Tajawal" w:cs="Tajawal"/>
                <w:b/>
                <w:color w:val="FFFFFF"/>
                <w:rtl/>
              </w:rPr>
              <w:t>المحتوى</w:t>
            </w:r>
          </w:p>
        </w:tc>
        <w:tc>
          <w:tcPr>
            <w:tcW w:type="dxa" w:w="2160"/>
            <w:shd w:fill="C41E3A"/>
          </w:tcPr>
          <w:p>
            <w:pPr>
              <w:bidi w:val="1"/>
              <w:jc w:val="right"/>
            </w:pPr>
            <w:r>
              <w:rPr>
                <w:rFonts w:ascii="Tajawal" w:hAnsi="Tajawal" w:cs="Tajawal"/>
                <w:b/>
                <w:color w:val="FFFFFF"/>
                <w:rtl/>
              </w:rPr>
              <w:t>التحديث</w:t>
            </w:r>
          </w:p>
        </w:tc>
      </w:tr>
      <w:tr>
        <w:tc>
          <w:tcPr>
            <w:tcW w:type="dxa" w:w="2160"/>
          </w:tcPr>
          <w:p>
            <w:pPr>
              <w:bidi w:val="1"/>
              <w:jc w:val="right"/>
            </w:pPr>
            <w:r>
              <w:rPr>
                <w:rFonts w:ascii="Tajawal" w:hAnsi="Tajawal" w:cs="Tajawal"/>
                <w:sz w:val="20"/>
                <w:rtl/>
              </w:rPr>
              <w:t>لوحة القيادة التنفيذية</w:t>
            </w:r>
          </w:p>
        </w:tc>
        <w:tc>
          <w:tcPr>
            <w:tcW w:type="dxa" w:w="2160"/>
          </w:tcPr>
          <w:p>
            <w:pPr>
              <w:bidi w:val="1"/>
              <w:jc w:val="right"/>
            </w:pPr>
            <w:r>
              <w:rPr>
                <w:rFonts w:ascii="Tajawal" w:hAnsi="Tajawal" w:cs="Tajawal"/>
                <w:sz w:val="20"/>
                <w:rtl/>
              </w:rPr>
              <w:t>الإدارة العليا</w:t>
            </w:r>
          </w:p>
        </w:tc>
        <w:tc>
          <w:tcPr>
            <w:tcW w:type="dxa" w:w="2160"/>
          </w:tcPr>
          <w:p>
            <w:pPr>
              <w:bidi w:val="1"/>
              <w:jc w:val="right"/>
            </w:pPr>
            <w:r>
              <w:rPr>
                <w:rFonts w:ascii="Tajawal" w:hAnsi="Tajawal" w:cs="Tajawal"/>
                <w:sz w:val="20"/>
                <w:rtl/>
              </w:rPr>
              <w:t>ملخص المؤشرات الرئيسية، التنبيهات، الاتجاهات العامة</w:t>
            </w:r>
          </w:p>
        </w:tc>
        <w:tc>
          <w:tcPr>
            <w:tcW w:type="dxa" w:w="2160"/>
          </w:tcPr>
          <w:p>
            <w:pPr>
              <w:bidi w:val="1"/>
              <w:jc w:val="right"/>
            </w:pPr>
            <w:r>
              <w:rPr>
                <w:rFonts w:ascii="Tajawal" w:hAnsi="Tajawal" w:cs="Tajawal"/>
                <w:sz w:val="20"/>
                <w:rtl/>
              </w:rPr>
              <w:t>يومي مع ملخص أسبوعي</w:t>
            </w:r>
          </w:p>
        </w:tc>
      </w:tr>
      <w:tr>
        <w:tc>
          <w:tcPr>
            <w:tcW w:type="dxa" w:w="2160"/>
          </w:tcPr>
          <w:p>
            <w:pPr>
              <w:bidi w:val="1"/>
              <w:jc w:val="right"/>
            </w:pPr>
            <w:r>
              <w:rPr>
                <w:rFonts w:ascii="Tajawal" w:hAnsi="Tajawal" w:cs="Tajawal"/>
                <w:sz w:val="20"/>
                <w:rtl/>
              </w:rPr>
              <w:t>لوحة الأداء التشغيلي</w:t>
            </w:r>
          </w:p>
        </w:tc>
        <w:tc>
          <w:tcPr>
            <w:tcW w:type="dxa" w:w="2160"/>
          </w:tcPr>
          <w:p>
            <w:pPr>
              <w:bidi w:val="1"/>
              <w:jc w:val="right"/>
            </w:pPr>
            <w:r>
              <w:rPr>
                <w:rFonts w:ascii="Tajawal" w:hAnsi="Tajawal" w:cs="Tajawal"/>
                <w:sz w:val="20"/>
                <w:rtl/>
              </w:rPr>
              <w:t>فريق التواصل</w:t>
            </w:r>
          </w:p>
        </w:tc>
        <w:tc>
          <w:tcPr>
            <w:tcW w:type="dxa" w:w="2160"/>
          </w:tcPr>
          <w:p>
            <w:pPr>
              <w:bidi w:val="1"/>
              <w:jc w:val="right"/>
            </w:pPr>
            <w:r>
              <w:rPr>
                <w:rFonts w:ascii="Tajawal" w:hAnsi="Tajawal" w:cs="Tajawal"/>
                <w:sz w:val="20"/>
                <w:rtl/>
              </w:rPr>
              <w:t>تفاصيل الأداء لكل قناة ومحتوى، التفاعلات، المهام</w:t>
            </w:r>
          </w:p>
        </w:tc>
        <w:tc>
          <w:tcPr>
            <w:tcW w:type="dxa" w:w="2160"/>
          </w:tcPr>
          <w:p>
            <w:pPr>
              <w:bidi w:val="1"/>
              <w:jc w:val="right"/>
            </w:pPr>
            <w:r>
              <w:rPr>
                <w:rFonts w:ascii="Tajawal" w:hAnsi="Tajawal" w:cs="Tajawal"/>
                <w:sz w:val="20"/>
                <w:rtl/>
              </w:rPr>
              <w:t>آني</w:t>
            </w:r>
          </w:p>
        </w:tc>
      </w:tr>
      <w:tr>
        <w:tc>
          <w:tcPr>
            <w:tcW w:type="dxa" w:w="2160"/>
          </w:tcPr>
          <w:p>
            <w:pPr>
              <w:bidi w:val="1"/>
              <w:jc w:val="right"/>
            </w:pPr>
            <w:r>
              <w:rPr>
                <w:rFonts w:ascii="Tajawal" w:hAnsi="Tajawal" w:cs="Tajawal"/>
                <w:sz w:val="20"/>
                <w:rtl/>
              </w:rPr>
              <w:t>لوحة الأزمات</w:t>
            </w:r>
          </w:p>
        </w:tc>
        <w:tc>
          <w:tcPr>
            <w:tcW w:type="dxa" w:w="2160"/>
          </w:tcPr>
          <w:p>
            <w:pPr>
              <w:bidi w:val="1"/>
              <w:jc w:val="right"/>
            </w:pPr>
            <w:r>
              <w:rPr>
                <w:rFonts w:ascii="Tajawal" w:hAnsi="Tajawal" w:cs="Tajawal"/>
                <w:sz w:val="20"/>
                <w:rtl/>
              </w:rPr>
              <w:t>فريق إدارة الأزمات</w:t>
            </w:r>
          </w:p>
        </w:tc>
        <w:tc>
          <w:tcPr>
            <w:tcW w:type="dxa" w:w="2160"/>
          </w:tcPr>
          <w:p>
            <w:pPr>
              <w:bidi w:val="1"/>
              <w:jc w:val="right"/>
            </w:pPr>
            <w:r>
              <w:rPr>
                <w:rFonts w:ascii="Tajawal" w:hAnsi="Tajawal" w:cs="Tajawal"/>
                <w:sz w:val="20"/>
                <w:rtl/>
              </w:rPr>
              <w:t>الإشارات السلبية، مستوى التهديد، خطوات الاستجابة</w:t>
            </w:r>
          </w:p>
        </w:tc>
        <w:tc>
          <w:tcPr>
            <w:tcW w:type="dxa" w:w="2160"/>
          </w:tcPr>
          <w:p>
            <w:pPr>
              <w:bidi w:val="1"/>
              <w:jc w:val="right"/>
            </w:pPr>
            <w:r>
              <w:rPr>
                <w:rFonts w:ascii="Tajawal" w:hAnsi="Tajawal" w:cs="Tajawal"/>
                <w:sz w:val="20"/>
                <w:rtl/>
              </w:rPr>
              <w:t>آني مع تنبيهات</w:t>
            </w:r>
          </w:p>
        </w:tc>
      </w:tr>
    </w:tbl>
    <w:p>
      <w:r>
        <w:br w:type="page"/>
      </w:r>
    </w:p>
    <w:p>
      <w:pPr>
        <w:pStyle w:val="Heading1"/>
        <w:bidi w:val="1"/>
        <w:jc w:val="right"/>
      </w:pPr>
      <w:r>
        <w:rPr>
          <w:rFonts w:ascii="Tajawal" w:hAnsi="Tajawal" w:cs="Tajawal"/>
          <w:color w:val="C41E3A"/>
          <w:rtl/>
        </w:rPr>
        <w:t>2.5 - إطار إدارة الأزمات الإعلامية</w:t>
      </w:r>
    </w:p>
    <w:p>
      <w:pPr>
        <w:bidi w:val="1"/>
        <w:jc w:val="right"/>
      </w:pPr>
      <w:r>
        <w:rPr>
          <w:rFonts w:ascii="Tajawal" w:hAnsi="Tajawal" w:cs="Tajawal"/>
          <w:b w:val="0"/>
          <w:sz w:val="22"/>
          <w:rtl/>
        </w:rPr>
        <w:t>الأزمات الإعلامية حتمية الحدوث - السؤال ليس (هل) ستحدث، بل (متى) و(كيف) سنستجيب. الاستعداد المسبق والاستجابة السريعة والمهنية يمكن أن يُحوّل الأزمة من تهديد للسمعة إلى فرصة لإظهار الشفافية والمسؤولية. إطار إدارة الأزمات المتكامل يضمن جاهزية الهيئة للتعامل مع أي سيناريو.</w:t>
      </w:r>
    </w:p>
    <w:p/>
    <w:p>
      <w:pPr>
        <w:bidi w:val="1"/>
        <w:jc w:val="right"/>
      </w:pPr>
      <w:r>
        <w:rPr>
          <w:rFonts w:ascii="Tajawal" w:hAnsi="Tajawal" w:cs="Tajawal"/>
          <w:b/>
          <w:color w:val="C41E3A"/>
          <w:sz w:val="28"/>
          <w:rtl/>
        </w:rPr>
        <w:t>مستويات الأزمات</w:t>
      </w:r>
    </w:p>
    <w:p>
      <w:pPr>
        <w:bidi w:val="1"/>
        <w:jc w:val="right"/>
      </w:pPr>
      <w:r>
        <w:rPr>
          <w:rFonts w:ascii="Tajawal" w:hAnsi="Tajawal" w:cs="Tajawal"/>
          <w:b w:val="0"/>
          <w:sz w:val="22"/>
          <w:rtl/>
        </w:rPr>
        <w:t>ليست كل الأزمات متساوية. سنُصنف المواقف إلى أربعة مستويات، لكل منها بروتوكول استجابة محدد.</w:t>
      </w:r>
    </w:p>
    <w:p>
      <w:pPr>
        <w:bidi w:val="1"/>
        <w:jc w:val="right"/>
      </w:pPr>
      <w:r>
        <w:rPr>
          <w:rFonts w:ascii="Tajawal" w:hAnsi="Tajawal" w:cs="Tajawal"/>
          <w:b/>
          <w:sz w:val="24"/>
          <w:rtl/>
        </w:rPr>
        <w:t>• المستوى الأول - أخضر</w:t>
      </w:r>
    </w:p>
    <w:p>
      <w:pPr>
        <w:bidi w:val="1"/>
        <w:jc w:val="right"/>
      </w:pPr>
      <w:r>
        <w:rPr>
          <w:rFonts w:ascii="Tajawal" w:hAnsi="Tajawal" w:cs="Tajawal"/>
          <w:b w:val="0"/>
          <w:sz w:val="20"/>
          <w:rtl/>
        </w:rPr>
        <w:t xml:space="preserve">  التعريف: استفسارات سلبية أو شكاوى فردية على وسائل التواصل الاجتماعي، لا تُشكل تهديداً للسمعة</w:t>
      </w:r>
    </w:p>
    <w:p>
      <w:pPr>
        <w:bidi w:val="1"/>
        <w:jc w:val="right"/>
      </w:pPr>
      <w:r>
        <w:rPr>
          <w:rFonts w:ascii="Tajawal" w:hAnsi="Tajawal" w:cs="Tajawal"/>
          <w:b w:val="0"/>
          <w:color w:val="666666"/>
          <w:sz w:val="20"/>
          <w:rtl/>
        </w:rPr>
        <w:t xml:space="preserve">  أمثلة: شكوى من تأخر خدمة، استفسار حاد النبرة، سوء فهم لسياسة</w:t>
      </w:r>
    </w:p>
    <w:p>
      <w:pPr>
        <w:bidi w:val="1"/>
        <w:jc w:val="right"/>
      </w:pPr>
      <w:r>
        <w:rPr>
          <w:rFonts w:ascii="Tajawal" w:hAnsi="Tajawal" w:cs="Tajawal"/>
          <w:b w:val="0"/>
          <w:sz w:val="20"/>
          <w:rtl/>
        </w:rPr>
        <w:t xml:space="preserve">  زمن الاستجابة: خلال ساعتين | صانع القرار: فريق إدارة وسائل التواصل</w:t>
      </w:r>
    </w:p>
    <w:p>
      <w:pPr>
        <w:bidi w:val="1"/>
        <w:jc w:val="right"/>
      </w:pPr>
      <w:r>
        <w:rPr>
          <w:rFonts w:ascii="Tajawal" w:hAnsi="Tajawal" w:cs="Tajawal"/>
          <w:b/>
          <w:sz w:val="20"/>
          <w:rtl/>
        </w:rPr>
        <w:t xml:space="preserve">  الإجراءات:</w:t>
      </w:r>
    </w:p>
    <w:p>
      <w:pPr>
        <w:pStyle w:val="ListBullet"/>
        <w:bidi w:val="1"/>
        <w:ind w:left="283"/>
        <w:jc w:val="right"/>
      </w:pPr>
      <w:r>
        <w:rPr>
          <w:rFonts w:ascii="Tajawal" w:hAnsi="Tajawal" w:cs="Tajawal"/>
          <w:sz w:val="22"/>
          <w:rtl/>
        </w:rPr>
        <w:t>الرد الفوري والمهني</w:t>
      </w:r>
    </w:p>
    <w:p>
      <w:pPr>
        <w:pStyle w:val="ListBullet"/>
        <w:bidi w:val="1"/>
        <w:ind w:left="283"/>
        <w:jc w:val="right"/>
      </w:pPr>
      <w:r>
        <w:rPr>
          <w:rFonts w:ascii="Tajawal" w:hAnsi="Tajawal" w:cs="Tajawal"/>
          <w:sz w:val="22"/>
          <w:rtl/>
        </w:rPr>
        <w:t>توضيح الموقف أو الاعتذار إن لزم</w:t>
      </w:r>
    </w:p>
    <w:p>
      <w:pPr>
        <w:pStyle w:val="ListBullet"/>
        <w:bidi w:val="1"/>
        <w:ind w:left="283"/>
        <w:jc w:val="right"/>
      </w:pPr>
      <w:r>
        <w:rPr>
          <w:rFonts w:ascii="Tajawal" w:hAnsi="Tajawal" w:cs="Tajawal"/>
          <w:sz w:val="22"/>
          <w:rtl/>
        </w:rPr>
        <w:t>تحويل المشتكي للقناة المناسبة لحل مشكلته</w:t>
      </w:r>
    </w:p>
    <w:p>
      <w:pPr>
        <w:pStyle w:val="ListBullet"/>
        <w:bidi w:val="1"/>
        <w:ind w:left="283"/>
        <w:jc w:val="right"/>
      </w:pPr>
      <w:r>
        <w:rPr>
          <w:rFonts w:ascii="Tajawal" w:hAnsi="Tajawal" w:cs="Tajawal"/>
          <w:sz w:val="22"/>
          <w:rtl/>
        </w:rPr>
        <w:t>توثيق الحالة للتعلم</w:t>
      </w:r>
    </w:p>
    <w:p/>
    <w:p>
      <w:pPr>
        <w:bidi w:val="1"/>
        <w:jc w:val="right"/>
      </w:pPr>
      <w:r>
        <w:rPr>
          <w:rFonts w:ascii="Tajawal" w:hAnsi="Tajawal" w:cs="Tajawal"/>
          <w:b/>
          <w:sz w:val="24"/>
          <w:rtl/>
        </w:rPr>
        <w:t>• المستوى الثاني - أصفر</w:t>
      </w:r>
    </w:p>
    <w:p>
      <w:pPr>
        <w:bidi w:val="1"/>
        <w:jc w:val="right"/>
      </w:pPr>
      <w:r>
        <w:rPr>
          <w:rFonts w:ascii="Tajawal" w:hAnsi="Tajawal" w:cs="Tajawal"/>
          <w:b w:val="0"/>
          <w:sz w:val="20"/>
          <w:rtl/>
        </w:rPr>
        <w:t xml:space="preserve">  التعريف: شكوى متكررة أو انتشار محدود لمنشور سلبي أو تغطية إعلامية سلبية محدودة</w:t>
      </w:r>
    </w:p>
    <w:p>
      <w:pPr>
        <w:bidi w:val="1"/>
        <w:jc w:val="right"/>
      </w:pPr>
      <w:r>
        <w:rPr>
          <w:rFonts w:ascii="Tajawal" w:hAnsi="Tajawal" w:cs="Tajawal"/>
          <w:b w:val="0"/>
          <w:color w:val="666666"/>
          <w:sz w:val="20"/>
          <w:rtl/>
        </w:rPr>
        <w:t xml:space="preserve">  أمثلة: سلسلة شكاوى عن موضوع واحد، منشور سلبي يحظى بتفاعل ملحوظ، مقال صحفي سلبي</w:t>
      </w:r>
    </w:p>
    <w:p>
      <w:pPr>
        <w:bidi w:val="1"/>
        <w:jc w:val="right"/>
      </w:pPr>
      <w:r>
        <w:rPr>
          <w:rFonts w:ascii="Tajawal" w:hAnsi="Tajawal" w:cs="Tajawal"/>
          <w:b w:val="0"/>
          <w:sz w:val="20"/>
          <w:rtl/>
        </w:rPr>
        <w:t xml:space="preserve">  زمن الاستجابة: خلال 4 ساعات | صانع القرار: مدير التواصل المؤسسي</w:t>
      </w:r>
    </w:p>
    <w:p>
      <w:pPr>
        <w:bidi w:val="1"/>
        <w:jc w:val="right"/>
      </w:pPr>
      <w:r>
        <w:rPr>
          <w:rFonts w:ascii="Tajawal" w:hAnsi="Tajawal" w:cs="Tajawal"/>
          <w:b/>
          <w:sz w:val="20"/>
          <w:rtl/>
        </w:rPr>
        <w:t xml:space="preserve">  الإجراءات:</w:t>
      </w:r>
    </w:p>
    <w:p>
      <w:pPr>
        <w:pStyle w:val="ListBullet"/>
        <w:bidi w:val="1"/>
        <w:ind w:left="283"/>
        <w:jc w:val="right"/>
      </w:pPr>
      <w:r>
        <w:rPr>
          <w:rFonts w:ascii="Tajawal" w:hAnsi="Tajawal" w:cs="Tajawal"/>
          <w:sz w:val="22"/>
          <w:rtl/>
        </w:rPr>
        <w:t>تقييم سريع للموقف</w:t>
      </w:r>
    </w:p>
    <w:p>
      <w:pPr>
        <w:pStyle w:val="ListBullet"/>
        <w:bidi w:val="1"/>
        <w:ind w:left="283"/>
        <w:jc w:val="right"/>
      </w:pPr>
      <w:r>
        <w:rPr>
          <w:rFonts w:ascii="Tajawal" w:hAnsi="Tajawal" w:cs="Tajawal"/>
          <w:sz w:val="22"/>
          <w:rtl/>
        </w:rPr>
        <w:t>إعداد بيان توضيحي إن لزم</w:t>
      </w:r>
    </w:p>
    <w:p>
      <w:pPr>
        <w:pStyle w:val="ListBullet"/>
        <w:bidi w:val="1"/>
        <w:ind w:left="283"/>
        <w:jc w:val="right"/>
      </w:pPr>
      <w:r>
        <w:rPr>
          <w:rFonts w:ascii="Tajawal" w:hAnsi="Tajawal" w:cs="Tajawal"/>
          <w:sz w:val="22"/>
          <w:rtl/>
        </w:rPr>
        <w:t>التواصل المباشر مع المتأثرين</w:t>
      </w:r>
    </w:p>
    <w:p>
      <w:pPr>
        <w:pStyle w:val="ListBullet"/>
        <w:bidi w:val="1"/>
        <w:ind w:left="283"/>
        <w:jc w:val="right"/>
      </w:pPr>
      <w:r>
        <w:rPr>
          <w:rFonts w:ascii="Tajawal" w:hAnsi="Tajawal" w:cs="Tajawal"/>
          <w:sz w:val="22"/>
          <w:rtl/>
        </w:rPr>
        <w:t>تكثيف الرصد</w:t>
      </w:r>
    </w:p>
    <w:p>
      <w:pPr>
        <w:pStyle w:val="ListBullet"/>
        <w:bidi w:val="1"/>
        <w:ind w:left="283"/>
        <w:jc w:val="right"/>
      </w:pPr>
      <w:r>
        <w:rPr>
          <w:rFonts w:ascii="Tajawal" w:hAnsi="Tajawal" w:cs="Tajawal"/>
          <w:sz w:val="22"/>
          <w:rtl/>
        </w:rPr>
        <w:t>إبلاغ الإدارة العليا</w:t>
      </w:r>
    </w:p>
    <w:p/>
    <w:p>
      <w:pPr>
        <w:bidi w:val="1"/>
        <w:jc w:val="right"/>
      </w:pPr>
      <w:r>
        <w:rPr>
          <w:rFonts w:ascii="Tajawal" w:hAnsi="Tajawal" w:cs="Tajawal"/>
          <w:b/>
          <w:sz w:val="24"/>
          <w:rtl/>
        </w:rPr>
        <w:t>• المستوى الثالث - برتقالي</w:t>
      </w:r>
    </w:p>
    <w:p>
      <w:pPr>
        <w:bidi w:val="1"/>
        <w:jc w:val="right"/>
      </w:pPr>
      <w:r>
        <w:rPr>
          <w:rFonts w:ascii="Tajawal" w:hAnsi="Tajawal" w:cs="Tajawal"/>
          <w:b w:val="0"/>
          <w:sz w:val="20"/>
          <w:rtl/>
        </w:rPr>
        <w:t xml:space="preserve">  التعريف: أزمة متصاعدة ذات انتشار واسع أو تغطية إعلامية سلبية مكثفة</w:t>
      </w:r>
    </w:p>
    <w:p>
      <w:pPr>
        <w:bidi w:val="1"/>
        <w:jc w:val="right"/>
      </w:pPr>
      <w:r>
        <w:rPr>
          <w:rFonts w:ascii="Tajawal" w:hAnsi="Tajawal" w:cs="Tajawal"/>
          <w:b w:val="0"/>
          <w:color w:val="666666"/>
          <w:sz w:val="20"/>
          <w:rtl/>
        </w:rPr>
        <w:t xml:space="preserve">  أمثلة: هاشتاق سلبي رائج، تحقيق صحفي سلبي، حادثة تمس مستفيدين</w:t>
      </w:r>
    </w:p>
    <w:p>
      <w:pPr>
        <w:bidi w:val="1"/>
        <w:jc w:val="right"/>
      </w:pPr>
      <w:r>
        <w:rPr>
          <w:rFonts w:ascii="Tajawal" w:hAnsi="Tajawal" w:cs="Tajawal"/>
          <w:b w:val="0"/>
          <w:sz w:val="20"/>
          <w:rtl/>
        </w:rPr>
        <w:t xml:space="preserve">  زمن الاستجابة: خلال ساعتين | صانع القرار: المدير العام</w:t>
      </w:r>
    </w:p>
    <w:p>
      <w:pPr>
        <w:bidi w:val="1"/>
        <w:jc w:val="right"/>
      </w:pPr>
      <w:r>
        <w:rPr>
          <w:rFonts w:ascii="Tajawal" w:hAnsi="Tajawal" w:cs="Tajawal"/>
          <w:b/>
          <w:sz w:val="20"/>
          <w:rtl/>
        </w:rPr>
        <w:t xml:space="preserve">  الإجراءات:</w:t>
      </w:r>
    </w:p>
    <w:p>
      <w:pPr>
        <w:pStyle w:val="ListBullet"/>
        <w:bidi w:val="1"/>
        <w:ind w:left="283"/>
        <w:jc w:val="right"/>
      </w:pPr>
      <w:r>
        <w:rPr>
          <w:rFonts w:ascii="Tajawal" w:hAnsi="Tajawal" w:cs="Tajawal"/>
          <w:sz w:val="22"/>
          <w:rtl/>
        </w:rPr>
        <w:t>تفعيل فريق الأزمات</w:t>
      </w:r>
    </w:p>
    <w:p>
      <w:pPr>
        <w:pStyle w:val="ListBullet"/>
        <w:bidi w:val="1"/>
        <w:ind w:left="283"/>
        <w:jc w:val="right"/>
      </w:pPr>
      <w:r>
        <w:rPr>
          <w:rFonts w:ascii="Tajawal" w:hAnsi="Tajawal" w:cs="Tajawal"/>
          <w:sz w:val="22"/>
          <w:rtl/>
        </w:rPr>
        <w:t>إعداد بيان رسمي</w:t>
      </w:r>
    </w:p>
    <w:p>
      <w:pPr>
        <w:pStyle w:val="ListBullet"/>
        <w:bidi w:val="1"/>
        <w:ind w:left="283"/>
        <w:jc w:val="right"/>
      </w:pPr>
      <w:r>
        <w:rPr>
          <w:rFonts w:ascii="Tajawal" w:hAnsi="Tajawal" w:cs="Tajawal"/>
          <w:sz w:val="22"/>
          <w:rtl/>
        </w:rPr>
        <w:t>مؤتمر صحفي أو تصريح إعلامي</w:t>
      </w:r>
    </w:p>
    <w:p>
      <w:pPr>
        <w:pStyle w:val="ListBullet"/>
        <w:bidi w:val="1"/>
        <w:ind w:left="283"/>
        <w:jc w:val="right"/>
      </w:pPr>
      <w:r>
        <w:rPr>
          <w:rFonts w:ascii="Tajawal" w:hAnsi="Tajawal" w:cs="Tajawal"/>
          <w:sz w:val="22"/>
          <w:rtl/>
        </w:rPr>
        <w:t>خطة تواصل مكثفة</w:t>
      </w:r>
    </w:p>
    <w:p>
      <w:pPr>
        <w:pStyle w:val="ListBullet"/>
        <w:bidi w:val="1"/>
        <w:ind w:left="283"/>
        <w:jc w:val="right"/>
      </w:pPr>
      <w:r>
        <w:rPr>
          <w:rFonts w:ascii="Tajawal" w:hAnsi="Tajawal" w:cs="Tajawal"/>
          <w:sz w:val="22"/>
          <w:rtl/>
        </w:rPr>
        <w:t>التواصل مع أصحاب المصلحة الرئيسيين</w:t>
      </w:r>
    </w:p>
    <w:p/>
    <w:p>
      <w:pPr>
        <w:bidi w:val="1"/>
        <w:jc w:val="right"/>
      </w:pPr>
      <w:r>
        <w:rPr>
          <w:rFonts w:ascii="Tajawal" w:hAnsi="Tajawal" w:cs="Tajawal"/>
          <w:b/>
          <w:sz w:val="24"/>
          <w:rtl/>
        </w:rPr>
        <w:t>• المستوى الرابع - أحمر</w:t>
      </w:r>
    </w:p>
    <w:p>
      <w:pPr>
        <w:bidi w:val="1"/>
        <w:jc w:val="right"/>
      </w:pPr>
      <w:r>
        <w:rPr>
          <w:rFonts w:ascii="Tajawal" w:hAnsi="Tajawal" w:cs="Tajawal"/>
          <w:b w:val="0"/>
          <w:sz w:val="20"/>
          <w:rtl/>
        </w:rPr>
        <w:t xml:space="preserve">  التعريف: أزمة كبرى تُهدد السمعة المؤسسية بشكل جوهري</w:t>
      </w:r>
    </w:p>
    <w:p>
      <w:pPr>
        <w:bidi w:val="1"/>
        <w:jc w:val="right"/>
      </w:pPr>
      <w:r>
        <w:rPr>
          <w:rFonts w:ascii="Tajawal" w:hAnsi="Tajawal" w:cs="Tajawal"/>
          <w:b w:val="0"/>
          <w:color w:val="666666"/>
          <w:sz w:val="20"/>
          <w:rtl/>
        </w:rPr>
        <w:t xml:space="preserve">  أمثلة: حادثة خطيرة تمس سلامة المستفيدين، اتهامات خطيرة، أزمة قانونية</w:t>
      </w:r>
    </w:p>
    <w:p>
      <w:pPr>
        <w:bidi w:val="1"/>
        <w:jc w:val="right"/>
      </w:pPr>
      <w:r>
        <w:rPr>
          <w:rFonts w:ascii="Tajawal" w:hAnsi="Tajawal" w:cs="Tajawal"/>
          <w:b w:val="0"/>
          <w:sz w:val="20"/>
          <w:rtl/>
        </w:rPr>
        <w:t xml:space="preserve">  زمن الاستجابة: فوري | صانع القرار: القيادة العليا</w:t>
      </w:r>
    </w:p>
    <w:p>
      <w:pPr>
        <w:bidi w:val="1"/>
        <w:jc w:val="right"/>
      </w:pPr>
      <w:r>
        <w:rPr>
          <w:rFonts w:ascii="Tajawal" w:hAnsi="Tajawal" w:cs="Tajawal"/>
          <w:b/>
          <w:sz w:val="20"/>
          <w:rtl/>
        </w:rPr>
        <w:t xml:space="preserve">  الإجراءات:</w:t>
      </w:r>
    </w:p>
    <w:p>
      <w:pPr>
        <w:pStyle w:val="ListBullet"/>
        <w:bidi w:val="1"/>
        <w:ind w:left="283"/>
        <w:jc w:val="right"/>
      </w:pPr>
      <w:r>
        <w:rPr>
          <w:rFonts w:ascii="Tajawal" w:hAnsi="Tajawal" w:cs="Tajawal"/>
          <w:sz w:val="22"/>
          <w:rtl/>
        </w:rPr>
        <w:t>غرفة عمليات أزمات على مدار الساعة</w:t>
      </w:r>
    </w:p>
    <w:p>
      <w:pPr>
        <w:pStyle w:val="ListBullet"/>
        <w:bidi w:val="1"/>
        <w:ind w:left="283"/>
        <w:jc w:val="right"/>
      </w:pPr>
      <w:r>
        <w:rPr>
          <w:rFonts w:ascii="Tajawal" w:hAnsi="Tajawal" w:cs="Tajawal"/>
          <w:sz w:val="22"/>
          <w:rtl/>
        </w:rPr>
        <w:t>تواصل على أعلى المستويات</w:t>
      </w:r>
    </w:p>
    <w:p>
      <w:pPr>
        <w:pStyle w:val="ListBullet"/>
        <w:bidi w:val="1"/>
        <w:ind w:left="283"/>
        <w:jc w:val="right"/>
      </w:pPr>
      <w:r>
        <w:rPr>
          <w:rFonts w:ascii="Tajawal" w:hAnsi="Tajawal" w:cs="Tajawal"/>
          <w:sz w:val="22"/>
          <w:rtl/>
        </w:rPr>
        <w:t>تنسيق مع الجهات المعنية</w:t>
      </w:r>
    </w:p>
    <w:p>
      <w:pPr>
        <w:pStyle w:val="ListBullet"/>
        <w:bidi w:val="1"/>
        <w:ind w:left="283"/>
        <w:jc w:val="right"/>
      </w:pPr>
      <w:r>
        <w:rPr>
          <w:rFonts w:ascii="Tajawal" w:hAnsi="Tajawal" w:cs="Tajawal"/>
          <w:sz w:val="22"/>
          <w:rtl/>
        </w:rPr>
        <w:t>خطة تعافي شاملة</w:t>
      </w:r>
    </w:p>
    <w:p>
      <w:pPr>
        <w:pStyle w:val="ListBullet"/>
        <w:bidi w:val="1"/>
        <w:ind w:left="283"/>
        <w:jc w:val="right"/>
      </w:pPr>
      <w:r>
        <w:rPr>
          <w:rFonts w:ascii="Tajawal" w:hAnsi="Tajawal" w:cs="Tajawal"/>
          <w:sz w:val="22"/>
          <w:rtl/>
        </w:rPr>
        <w:t>مراجعة مستمرة للموقف</w:t>
      </w:r>
    </w:p>
    <w:p/>
    <w:p/>
    <w:p>
      <w:pPr>
        <w:bidi w:val="1"/>
        <w:jc w:val="right"/>
      </w:pPr>
      <w:r>
        <w:rPr>
          <w:rFonts w:ascii="Tajawal" w:hAnsi="Tajawal" w:cs="Tajawal"/>
          <w:b/>
          <w:color w:val="C41E3A"/>
          <w:sz w:val="24"/>
          <w:rtl/>
        </w:rPr>
        <w:t>فريق إدارة الأزمات</w:t>
      </w:r>
    </w:p>
    <w:p>
      <w:pPr>
        <w:bidi w:val="1"/>
        <w:jc w:val="right"/>
      </w:pPr>
      <w:r>
        <w:rPr>
          <w:rFonts w:ascii="Tajawal" w:hAnsi="Tajawal" w:cs="Tajawal"/>
          <w:b/>
          <w:sz w:val="22"/>
          <w:rtl/>
        </w:rPr>
        <w:t>• رئيس الفريق</w:t>
      </w:r>
    </w:p>
    <w:p>
      <w:pPr>
        <w:bidi w:val="1"/>
        <w:jc w:val="right"/>
      </w:pPr>
      <w:r>
        <w:rPr>
          <w:rFonts w:ascii="Tajawal" w:hAnsi="Tajawal" w:cs="Tajawal"/>
          <w:b w:val="0"/>
          <w:sz w:val="20"/>
          <w:rtl/>
        </w:rPr>
        <w:t xml:space="preserve">  المنصب: المدير العام أو نائبه</w:t>
      </w:r>
    </w:p>
    <w:p>
      <w:pPr>
        <w:bidi w:val="1"/>
        <w:jc w:val="right"/>
      </w:pPr>
      <w:r>
        <w:rPr>
          <w:rFonts w:ascii="Tajawal" w:hAnsi="Tajawal" w:cs="Tajawal"/>
          <w:b w:val="0"/>
          <w:color w:val="666666"/>
          <w:sz w:val="20"/>
          <w:rtl/>
        </w:rPr>
        <w:t xml:space="preserve">  المسؤوليات: القرارات الاستراتيجية، التواصل مع القيادة العليا، اعتماد البيانات</w:t>
      </w:r>
    </w:p>
    <w:p>
      <w:pPr>
        <w:bidi w:val="1"/>
        <w:jc w:val="right"/>
      </w:pPr>
      <w:r>
        <w:rPr>
          <w:rFonts w:ascii="Tajawal" w:hAnsi="Tajawal" w:cs="Tajawal"/>
          <w:b/>
          <w:sz w:val="22"/>
          <w:rtl/>
        </w:rPr>
        <w:t>• مدير العمليات</w:t>
      </w:r>
    </w:p>
    <w:p>
      <w:pPr>
        <w:bidi w:val="1"/>
        <w:jc w:val="right"/>
      </w:pPr>
      <w:r>
        <w:rPr>
          <w:rFonts w:ascii="Tajawal" w:hAnsi="Tajawal" w:cs="Tajawal"/>
          <w:b w:val="0"/>
          <w:sz w:val="20"/>
          <w:rtl/>
        </w:rPr>
        <w:t xml:space="preserve">  المنصب: مدير التواصل المؤسسي</w:t>
      </w:r>
    </w:p>
    <w:p>
      <w:pPr>
        <w:bidi w:val="1"/>
        <w:jc w:val="right"/>
      </w:pPr>
      <w:r>
        <w:rPr>
          <w:rFonts w:ascii="Tajawal" w:hAnsi="Tajawal" w:cs="Tajawal"/>
          <w:b w:val="0"/>
          <w:color w:val="666666"/>
          <w:sz w:val="20"/>
          <w:rtl/>
        </w:rPr>
        <w:t xml:space="preserve">  المسؤوليات: تنسيق الاستجابة، إدارة الفريق، التقارير</w:t>
      </w:r>
    </w:p>
    <w:p>
      <w:pPr>
        <w:bidi w:val="1"/>
        <w:jc w:val="right"/>
      </w:pPr>
      <w:r>
        <w:rPr>
          <w:rFonts w:ascii="Tajawal" w:hAnsi="Tajawal" w:cs="Tajawal"/>
          <w:b/>
          <w:sz w:val="22"/>
          <w:rtl/>
        </w:rPr>
        <w:t>• المتحدث الرسمي</w:t>
      </w:r>
    </w:p>
    <w:p>
      <w:pPr>
        <w:bidi w:val="1"/>
        <w:jc w:val="right"/>
      </w:pPr>
      <w:r>
        <w:rPr>
          <w:rFonts w:ascii="Tajawal" w:hAnsi="Tajawal" w:cs="Tajawal"/>
          <w:b w:val="0"/>
          <w:sz w:val="20"/>
          <w:rtl/>
        </w:rPr>
        <w:t xml:space="preserve">  المنصب: شخص مدرب ومعتمد</w:t>
      </w:r>
    </w:p>
    <w:p>
      <w:pPr>
        <w:bidi w:val="1"/>
        <w:jc w:val="right"/>
      </w:pPr>
      <w:r>
        <w:rPr>
          <w:rFonts w:ascii="Tajawal" w:hAnsi="Tajawal" w:cs="Tajawal"/>
          <w:b w:val="0"/>
          <w:color w:val="666666"/>
          <w:sz w:val="20"/>
          <w:rtl/>
        </w:rPr>
        <w:t xml:space="preserve">  المسؤوليات: التصريحات الإعلامية، المقابلات، المؤتمرات الصحفية</w:t>
      </w:r>
    </w:p>
    <w:p>
      <w:pPr>
        <w:bidi w:val="1"/>
        <w:jc w:val="right"/>
      </w:pPr>
      <w:r>
        <w:rPr>
          <w:rFonts w:ascii="Tajawal" w:hAnsi="Tajawal" w:cs="Tajawal"/>
          <w:b/>
          <w:sz w:val="22"/>
          <w:rtl/>
        </w:rPr>
        <w:t>• مدير المحتوى</w:t>
      </w:r>
    </w:p>
    <w:p>
      <w:pPr>
        <w:bidi w:val="1"/>
        <w:jc w:val="right"/>
      </w:pPr>
      <w:r>
        <w:rPr>
          <w:rFonts w:ascii="Tajawal" w:hAnsi="Tajawal" w:cs="Tajawal"/>
          <w:b w:val="0"/>
          <w:sz w:val="20"/>
          <w:rtl/>
        </w:rPr>
        <w:t xml:space="preserve">  المنصب: رئيس فريق المحتوى</w:t>
      </w:r>
    </w:p>
    <w:p>
      <w:pPr>
        <w:bidi w:val="1"/>
        <w:jc w:val="right"/>
      </w:pPr>
      <w:r>
        <w:rPr>
          <w:rFonts w:ascii="Tajawal" w:hAnsi="Tajawal" w:cs="Tajawal"/>
          <w:b w:val="0"/>
          <w:color w:val="666666"/>
          <w:sz w:val="20"/>
          <w:rtl/>
        </w:rPr>
        <w:t xml:space="preserve">  المسؤوليات: صياغة الرسائل والبيانات، التواصل الرقمي</w:t>
      </w:r>
    </w:p>
    <w:p>
      <w:pPr>
        <w:bidi w:val="1"/>
        <w:jc w:val="right"/>
      </w:pPr>
      <w:r>
        <w:rPr>
          <w:rFonts w:ascii="Tajawal" w:hAnsi="Tajawal" w:cs="Tajawal"/>
          <w:b/>
          <w:sz w:val="22"/>
          <w:rtl/>
        </w:rPr>
        <w:t>• مسؤول الرصد</w:t>
      </w:r>
    </w:p>
    <w:p>
      <w:pPr>
        <w:bidi w:val="1"/>
        <w:jc w:val="right"/>
      </w:pPr>
      <w:r>
        <w:rPr>
          <w:rFonts w:ascii="Tajawal" w:hAnsi="Tajawal" w:cs="Tajawal"/>
          <w:b w:val="0"/>
          <w:sz w:val="20"/>
          <w:rtl/>
        </w:rPr>
        <w:t xml:space="preserve">  المنصب: محلل الإعلام الرقمي</w:t>
      </w:r>
    </w:p>
    <w:p>
      <w:pPr>
        <w:bidi w:val="1"/>
        <w:jc w:val="right"/>
      </w:pPr>
      <w:r>
        <w:rPr>
          <w:rFonts w:ascii="Tajawal" w:hAnsi="Tajawal" w:cs="Tajawal"/>
          <w:b w:val="0"/>
          <w:color w:val="666666"/>
          <w:sz w:val="20"/>
          <w:rtl/>
        </w:rPr>
        <w:t xml:space="preserve">  المسؤوليات: رصد التطورات، تحليل المحادثات، تقارير الموقف</w:t>
      </w:r>
    </w:p>
    <w:p>
      <w:pPr>
        <w:bidi w:val="1"/>
        <w:jc w:val="right"/>
      </w:pPr>
      <w:r>
        <w:rPr>
          <w:rFonts w:ascii="Tajawal" w:hAnsi="Tajawal" w:cs="Tajawal"/>
          <w:b/>
          <w:sz w:val="22"/>
          <w:rtl/>
        </w:rPr>
        <w:t>• المستشار القانوني</w:t>
      </w:r>
    </w:p>
    <w:p>
      <w:pPr>
        <w:bidi w:val="1"/>
        <w:jc w:val="right"/>
      </w:pPr>
      <w:r>
        <w:rPr>
          <w:rFonts w:ascii="Tajawal" w:hAnsi="Tajawal" w:cs="Tajawal"/>
          <w:b w:val="0"/>
          <w:sz w:val="20"/>
          <w:rtl/>
        </w:rPr>
        <w:t xml:space="preserve">  المنصب: الشؤون القانونية</w:t>
      </w:r>
    </w:p>
    <w:p>
      <w:pPr>
        <w:bidi w:val="1"/>
        <w:jc w:val="right"/>
      </w:pPr>
      <w:r>
        <w:rPr>
          <w:rFonts w:ascii="Tajawal" w:hAnsi="Tajawal" w:cs="Tajawal"/>
          <w:b w:val="0"/>
          <w:color w:val="666666"/>
          <w:sz w:val="20"/>
          <w:rtl/>
        </w:rPr>
        <w:t xml:space="preserve">  المسؤوليات: المراجعة القانونية، حماية المؤسسة</w:t>
      </w:r>
    </w:p>
    <w:p/>
    <w:p>
      <w:pPr>
        <w:bidi w:val="1"/>
        <w:jc w:val="right"/>
      </w:pPr>
      <w:r>
        <w:rPr>
          <w:rFonts w:ascii="Tajawal" w:hAnsi="Tajawal" w:cs="Tajawal"/>
          <w:b/>
          <w:color w:val="C41E3A"/>
          <w:sz w:val="24"/>
          <w:rtl/>
        </w:rPr>
        <w:t>الاستعداد المسبق</w:t>
      </w:r>
    </w:p>
    <w:p>
      <w:pPr>
        <w:bidi w:val="1"/>
        <w:jc w:val="right"/>
      </w:pPr>
      <w:r>
        <w:rPr>
          <w:rFonts w:ascii="Tajawal" w:hAnsi="Tajawal" w:cs="Tajawal"/>
          <w:b/>
          <w:sz w:val="22"/>
          <w:rtl/>
        </w:rPr>
        <w:t>• بنك البيانات الجاهزة</w:t>
      </w:r>
    </w:p>
    <w:p>
      <w:pPr>
        <w:bidi w:val="1"/>
        <w:jc w:val="right"/>
      </w:pPr>
      <w:r>
        <w:rPr>
          <w:rFonts w:ascii="Tajawal" w:hAnsi="Tajawal" w:cs="Tajawal"/>
          <w:b w:val="0"/>
          <w:color w:val="666666"/>
          <w:sz w:val="20"/>
          <w:rtl/>
        </w:rPr>
        <w:t>سنُعدّ مسبقاً مسودات بيانات لأكثر 20 سيناريو محتملاً، تُراجع وتُحدث دورياً. هذه البيانات تُسرّع الاستجابة وتضمن جودتها.</w:t>
      </w:r>
    </w:p>
    <w:p>
      <w:pPr>
        <w:bidi w:val="1"/>
        <w:jc w:val="right"/>
      </w:pPr>
      <w:r>
        <w:rPr>
          <w:rFonts w:ascii="Tajawal" w:hAnsi="Tajawal" w:cs="Tajawal"/>
          <w:b/>
          <w:sz w:val="22"/>
          <w:rtl/>
        </w:rPr>
        <w:t>• دليل الأزمات</w:t>
      </w:r>
    </w:p>
    <w:p>
      <w:pPr>
        <w:bidi w:val="1"/>
        <w:jc w:val="right"/>
      </w:pPr>
      <w:r>
        <w:rPr>
          <w:rFonts w:ascii="Tajawal" w:hAnsi="Tajawal" w:cs="Tajawal"/>
          <w:b w:val="0"/>
          <w:color w:val="666666"/>
          <w:sz w:val="20"/>
          <w:rtl/>
        </w:rPr>
        <w:t>دليل شامل يتضمن البروتوكولات والإجراءات وقوائم الاتصال وقوالب البيانات ونماذج الردود.</w:t>
      </w:r>
    </w:p>
    <w:p>
      <w:pPr>
        <w:bidi w:val="1"/>
        <w:jc w:val="right"/>
      </w:pPr>
      <w:r>
        <w:rPr>
          <w:rFonts w:ascii="Tajawal" w:hAnsi="Tajawal" w:cs="Tajawal"/>
          <w:b/>
          <w:sz w:val="22"/>
          <w:rtl/>
        </w:rPr>
        <w:t>• التدريب والمحاكاة</w:t>
      </w:r>
    </w:p>
    <w:p>
      <w:pPr>
        <w:bidi w:val="1"/>
        <w:jc w:val="right"/>
      </w:pPr>
      <w:r>
        <w:rPr>
          <w:rFonts w:ascii="Tajawal" w:hAnsi="Tajawal" w:cs="Tajawal"/>
          <w:b w:val="0"/>
          <w:color w:val="666666"/>
          <w:sz w:val="20"/>
          <w:rtl/>
        </w:rPr>
        <w:t>تدريب دوري لفريق الأزمات، وإجراء محاكاة لسيناريوهات أزمات مرة واحدة سنوياً على الأقل.</w:t>
      </w:r>
    </w:p>
    <w:p>
      <w:pPr>
        <w:bidi w:val="1"/>
        <w:jc w:val="right"/>
      </w:pPr>
      <w:r>
        <w:rPr>
          <w:rFonts w:ascii="Tajawal" w:hAnsi="Tajawal" w:cs="Tajawal"/>
          <w:b/>
          <w:sz w:val="22"/>
          <w:rtl/>
        </w:rPr>
        <w:t>• تدريب المتحدثين</w:t>
      </w:r>
    </w:p>
    <w:p>
      <w:pPr>
        <w:bidi w:val="1"/>
        <w:jc w:val="right"/>
      </w:pPr>
      <w:r>
        <w:rPr>
          <w:rFonts w:ascii="Tajawal" w:hAnsi="Tajawal" w:cs="Tajawal"/>
          <w:b w:val="0"/>
          <w:color w:val="666666"/>
          <w:sz w:val="20"/>
          <w:rtl/>
        </w:rPr>
        <w:t>تدريب متخصص للمتحدثين الرسميين على التعامل مع الإعلام في أوقات الأزمات.</w:t>
      </w:r>
    </w:p>
    <w:p>
      <w:r>
        <w:br w:type="page"/>
      </w:r>
    </w:p>
    <w:p/>
    <w:p/>
    <w:p>
      <w:pPr>
        <w:pStyle w:val="Heading1"/>
        <w:bidi w:val="1"/>
        <w:jc w:val="center"/>
      </w:pPr>
      <w:r>
        <w:rPr>
          <w:rFonts w:ascii="Tajawal" w:hAnsi="Tajawal" w:cs="Tajawal"/>
          <w:color w:val="C41E3A"/>
          <w:rtl/>
        </w:rPr>
        <w:t>📋 التنفيذ والتسليم</w:t>
      </w:r>
    </w:p>
    <w:p>
      <w:pPr>
        <w:bidi w:val="1"/>
        <w:jc w:val="center"/>
      </w:pPr>
      <w:r>
        <w:rPr>
          <w:rFonts w:ascii="Tajawal" w:hAnsi="Tajawal" w:cs="Tajawal"/>
          <w:b/>
          <w:color w:val="D4AF37"/>
          <w:sz w:val="36"/>
          <w:rtl/>
        </w:rPr>
        <w:t>خارطة الطريق</w:t>
      </w:r>
    </w:p>
    <w:p>
      <w:pPr>
        <w:bidi w:val="1"/>
        <w:jc w:val="center"/>
      </w:pPr>
      <w:r>
        <w:rPr>
          <w:rFonts w:ascii="Tajawal" w:hAnsi="Tajawal" w:cs="Tajawal"/>
          <w:b w:val="0"/>
          <w:color w:val="666666"/>
          <w:sz w:val="24"/>
          <w:rtl/>
        </w:rPr>
        <w:t>خطة عمل واضحة تُحدد المراحل والمخرجات والجداول الزمنية لتنفيذ المشروع بنجاح</w:t>
      </w:r>
    </w:p>
    <w:p>
      <w:r>
        <w:br w:type="page"/>
      </w:r>
    </w:p>
    <w:p>
      <w:pPr>
        <w:pStyle w:val="Heading1"/>
        <w:bidi w:val="1"/>
        <w:jc w:val="right"/>
      </w:pPr>
      <w:r>
        <w:rPr>
          <w:rFonts w:ascii="Tajawal" w:hAnsi="Tajawal" w:cs="Tajawal"/>
          <w:color w:val="C41E3A"/>
          <w:rtl/>
        </w:rPr>
        <w:t>خارطة طريق التنفيذ</w:t>
      </w:r>
    </w:p>
    <w:p>
      <w:pPr>
        <w:bidi w:val="1"/>
        <w:jc w:val="right"/>
      </w:pPr>
      <w:r>
        <w:rPr>
          <w:rFonts w:ascii="Tajawal" w:hAnsi="Tajawal" w:cs="Tajawal"/>
          <w:b w:val="0"/>
          <w:sz w:val="22"/>
          <w:rtl/>
        </w:rPr>
        <w:t>سيُنفذ المشروع على أربع مراحل متتالية، كل مرحلة تبني على مخرجات سابقتها، مع مرونة للتعديل حسب المستجدات والتغذية الراجعة. نؤمن بأهمية البدء السريع مع التركيز على المخرجات الملموسة.</w:t>
      </w:r>
    </w:p>
    <w:p/>
    <w:p>
      <w:pPr>
        <w:bidi w:val="1"/>
        <w:jc w:val="right"/>
      </w:pPr>
      <w:r>
        <w:rPr>
          <w:rFonts w:ascii="Tajawal" w:hAnsi="Tajawal" w:cs="Tajawal"/>
          <w:b/>
          <w:color w:val="C41E3A"/>
          <w:sz w:val="24"/>
          <w:rtl/>
        </w:rPr>
        <w:t>• المرحلة الأولى: التحليل والتأسيس (الأشهر 1-3)</w:t>
      </w:r>
    </w:p>
    <w:p>
      <w:pPr>
        <w:bidi w:val="1"/>
        <w:jc w:val="right"/>
      </w:pPr>
      <w:r>
        <w:rPr>
          <w:rFonts w:ascii="Tajawal" w:hAnsi="Tajawal" w:cs="Tajawal"/>
          <w:b/>
          <w:sz w:val="22"/>
          <w:rtl/>
        </w:rPr>
        <w:t>الأهداف:</w:t>
      </w:r>
    </w:p>
    <w:p>
      <w:pPr>
        <w:pStyle w:val="ListBullet"/>
        <w:bidi w:val="1"/>
        <w:ind w:left="283"/>
        <w:jc w:val="right"/>
      </w:pPr>
      <w:r>
        <w:rPr>
          <w:rFonts w:ascii="Tajawal" w:hAnsi="Tajawal" w:cs="Tajawal"/>
          <w:sz w:val="22"/>
          <w:rtl/>
        </w:rPr>
        <w:t>فهم عميق للوضع الراهن والسياق</w:t>
      </w:r>
    </w:p>
    <w:p>
      <w:pPr>
        <w:pStyle w:val="ListBullet"/>
        <w:bidi w:val="1"/>
        <w:ind w:left="283"/>
        <w:jc w:val="right"/>
      </w:pPr>
      <w:r>
        <w:rPr>
          <w:rFonts w:ascii="Tajawal" w:hAnsi="Tajawal" w:cs="Tajawal"/>
          <w:sz w:val="22"/>
          <w:rtl/>
        </w:rPr>
        <w:t>بناء الأسس الاستراتيجية</w:t>
      </w:r>
    </w:p>
    <w:p>
      <w:pPr>
        <w:pStyle w:val="ListBullet"/>
        <w:bidi w:val="1"/>
        <w:ind w:left="283"/>
        <w:jc w:val="right"/>
      </w:pPr>
      <w:r>
        <w:rPr>
          <w:rFonts w:ascii="Tajawal" w:hAnsi="Tajawal" w:cs="Tajawal"/>
          <w:sz w:val="22"/>
          <w:rtl/>
        </w:rPr>
        <w:t>إعداد البنية التحتية للتنفيذ</w:t>
      </w:r>
    </w:p>
    <w:p>
      <w:pPr>
        <w:bidi w:val="1"/>
        <w:jc w:val="right"/>
      </w:pPr>
      <w:r>
        <w:rPr>
          <w:rFonts w:ascii="Tajawal" w:hAnsi="Tajawal" w:cs="Tajawal"/>
          <w:b/>
          <w:sz w:val="20"/>
          <w:rtl/>
        </w:rPr>
        <w:t>المسار الاستراتيجي:</w:t>
      </w:r>
    </w:p>
    <w:p>
      <w:pPr>
        <w:pStyle w:val="ListBullet"/>
        <w:bidi w:val="1"/>
        <w:ind w:left="283"/>
        <w:jc w:val="right"/>
      </w:pPr>
      <w:r>
        <w:rPr>
          <w:rFonts w:ascii="Tajawal" w:hAnsi="Tajawal" w:cs="Tajawal"/>
          <w:sz w:val="22"/>
          <w:rtl/>
        </w:rPr>
        <w:t>إجراء تحليل شامل للوضع الراهن للتواصل المؤسسي</w:t>
      </w:r>
    </w:p>
    <w:p>
      <w:pPr>
        <w:pStyle w:val="ListBullet"/>
        <w:bidi w:val="1"/>
        <w:ind w:left="283"/>
        <w:jc w:val="right"/>
      </w:pPr>
      <w:r>
        <w:rPr>
          <w:rFonts w:ascii="Tajawal" w:hAnsi="Tajawal" w:cs="Tajawal"/>
          <w:sz w:val="22"/>
          <w:rtl/>
        </w:rPr>
        <w:t>عقد ورش عمل مع القيادة لفهم الرؤية والتوجهات</w:t>
      </w:r>
    </w:p>
    <w:p>
      <w:pPr>
        <w:pStyle w:val="ListBullet"/>
        <w:bidi w:val="1"/>
        <w:ind w:left="283"/>
        <w:jc w:val="right"/>
      </w:pPr>
      <w:r>
        <w:rPr>
          <w:rFonts w:ascii="Tajawal" w:hAnsi="Tajawal" w:cs="Tajawal"/>
          <w:sz w:val="22"/>
          <w:rtl/>
        </w:rPr>
        <w:t>إجراء بحث ميداني لقياس الصورة الذهنية الحالية</w:t>
      </w:r>
    </w:p>
    <w:p>
      <w:pPr>
        <w:pStyle w:val="ListBullet"/>
        <w:bidi w:val="1"/>
        <w:ind w:left="283"/>
        <w:jc w:val="right"/>
      </w:pPr>
      <w:r>
        <w:rPr>
          <w:rFonts w:ascii="Tajawal" w:hAnsi="Tajawal" w:cs="Tajawal"/>
          <w:sz w:val="22"/>
          <w:rtl/>
        </w:rPr>
        <w:t>تطوير النسخة الأولى من الهوية السردية</w:t>
      </w:r>
    </w:p>
    <w:p>
      <w:pPr>
        <w:pStyle w:val="ListBullet"/>
        <w:bidi w:val="1"/>
        <w:ind w:left="283"/>
        <w:jc w:val="right"/>
      </w:pPr>
      <w:r>
        <w:rPr>
          <w:rFonts w:ascii="Tajawal" w:hAnsi="Tajawal" w:cs="Tajawal"/>
          <w:sz w:val="22"/>
          <w:rtl/>
        </w:rPr>
        <w:t>رسم خريطة أصحاب المصلحة التفصيلية</w:t>
      </w:r>
    </w:p>
    <w:p>
      <w:pPr>
        <w:bidi w:val="1"/>
        <w:jc w:val="right"/>
      </w:pPr>
      <w:r>
        <w:rPr>
          <w:rFonts w:ascii="Tajawal" w:hAnsi="Tajawal" w:cs="Tajawal"/>
          <w:b/>
          <w:sz w:val="20"/>
          <w:rtl/>
        </w:rPr>
        <w:t>المسار التشغيلي:</w:t>
      </w:r>
    </w:p>
    <w:p>
      <w:pPr>
        <w:pStyle w:val="ListBullet"/>
        <w:bidi w:val="1"/>
        <w:ind w:left="283"/>
        <w:jc w:val="right"/>
      </w:pPr>
      <w:r>
        <w:rPr>
          <w:rFonts w:ascii="Tajawal" w:hAnsi="Tajawal" w:cs="Tajawal"/>
          <w:sz w:val="22"/>
          <w:rtl/>
        </w:rPr>
        <w:t>تدقيق القنوات التواصلية الحالية وتقييم أدائها</w:t>
      </w:r>
    </w:p>
    <w:p>
      <w:pPr>
        <w:pStyle w:val="ListBullet"/>
        <w:bidi w:val="1"/>
        <w:ind w:left="283"/>
        <w:jc w:val="right"/>
      </w:pPr>
      <w:r>
        <w:rPr>
          <w:rFonts w:ascii="Tajawal" w:hAnsi="Tajawal" w:cs="Tajawal"/>
          <w:sz w:val="22"/>
          <w:rtl/>
        </w:rPr>
        <w:t>تركيب وإعداد أدوات الرصد والتحليل</w:t>
      </w:r>
    </w:p>
    <w:p>
      <w:pPr>
        <w:pStyle w:val="ListBullet"/>
        <w:bidi w:val="1"/>
        <w:ind w:left="283"/>
        <w:jc w:val="right"/>
      </w:pPr>
      <w:r>
        <w:rPr>
          <w:rFonts w:ascii="Tajawal" w:hAnsi="Tajawal" w:cs="Tajawal"/>
          <w:sz w:val="22"/>
          <w:rtl/>
        </w:rPr>
        <w:t>تطوير قوالب المحتوى الأساسية</w:t>
      </w:r>
    </w:p>
    <w:p>
      <w:pPr>
        <w:pStyle w:val="ListBullet"/>
        <w:bidi w:val="1"/>
        <w:ind w:left="283"/>
        <w:jc w:val="right"/>
      </w:pPr>
      <w:r>
        <w:rPr>
          <w:rFonts w:ascii="Tajawal" w:hAnsi="Tajawal" w:cs="Tajawal"/>
          <w:sz w:val="22"/>
          <w:rtl/>
        </w:rPr>
        <w:t>إعداد تقويم المحتوى للربع الأول</w:t>
      </w:r>
    </w:p>
    <w:p>
      <w:pPr>
        <w:bidi w:val="1"/>
        <w:jc w:val="right"/>
      </w:pPr>
      <w:r>
        <w:rPr>
          <w:rFonts w:ascii="Tajawal" w:hAnsi="Tajawal" w:cs="Tajawal"/>
          <w:b w:val="0"/>
          <w:color w:val="D4AF37"/>
          <w:sz w:val="20"/>
          <w:rtl/>
        </w:rPr>
        <w:t>المخرجات: تقرير تحليل الوضع الراهن الشامل | وثيقة الهوية السردية (النسخة الأولى) | خريطة أصحاب المصلحة التفصيلية | تقرير تدقيق القنوات مع التوصيات | نظام الرصد جاهز للعمل</w:t>
      </w:r>
    </w:p>
    <w:p/>
    <w:p>
      <w:pPr>
        <w:bidi w:val="1"/>
        <w:jc w:val="right"/>
      </w:pPr>
      <w:r>
        <w:rPr>
          <w:rFonts w:ascii="Tajawal" w:hAnsi="Tajawal" w:cs="Tajawal"/>
          <w:b/>
          <w:color w:val="C41E3A"/>
          <w:sz w:val="24"/>
          <w:rtl/>
        </w:rPr>
        <w:t>• المرحلة الثانية: البناء والتطوير (الأشهر 4-6)</w:t>
      </w:r>
    </w:p>
    <w:p>
      <w:pPr>
        <w:bidi w:val="1"/>
        <w:jc w:val="right"/>
      </w:pPr>
      <w:r>
        <w:rPr>
          <w:rFonts w:ascii="Tajawal" w:hAnsi="Tajawal" w:cs="Tajawal"/>
          <w:b/>
          <w:sz w:val="22"/>
          <w:rtl/>
        </w:rPr>
        <w:t>الأهداف:</w:t>
      </w:r>
    </w:p>
    <w:p>
      <w:pPr>
        <w:pStyle w:val="ListBullet"/>
        <w:bidi w:val="1"/>
        <w:ind w:left="283"/>
        <w:jc w:val="right"/>
      </w:pPr>
      <w:r>
        <w:rPr>
          <w:rFonts w:ascii="Tajawal" w:hAnsi="Tajawal" w:cs="Tajawal"/>
          <w:sz w:val="22"/>
          <w:rtl/>
        </w:rPr>
        <w:t>استكمال التأسيس الاستراتيجي</w:t>
      </w:r>
    </w:p>
    <w:p>
      <w:pPr>
        <w:pStyle w:val="ListBullet"/>
        <w:bidi w:val="1"/>
        <w:ind w:left="283"/>
        <w:jc w:val="right"/>
      </w:pPr>
      <w:r>
        <w:rPr>
          <w:rFonts w:ascii="Tajawal" w:hAnsi="Tajawal" w:cs="Tajawal"/>
          <w:sz w:val="22"/>
          <w:rtl/>
        </w:rPr>
        <w:t>بدء التنفيذ التشغيلي</w:t>
      </w:r>
    </w:p>
    <w:p>
      <w:pPr>
        <w:pStyle w:val="ListBullet"/>
        <w:bidi w:val="1"/>
        <w:ind w:left="283"/>
        <w:jc w:val="right"/>
      </w:pPr>
      <w:r>
        <w:rPr>
          <w:rFonts w:ascii="Tajawal" w:hAnsi="Tajawal" w:cs="Tajawal"/>
          <w:sz w:val="22"/>
          <w:rtl/>
        </w:rPr>
        <w:t>بناء القدرات الداخلية</w:t>
      </w:r>
    </w:p>
    <w:p>
      <w:pPr>
        <w:bidi w:val="1"/>
        <w:jc w:val="right"/>
      </w:pPr>
      <w:r>
        <w:rPr>
          <w:rFonts w:ascii="Tajawal" w:hAnsi="Tajawal" w:cs="Tajawal"/>
          <w:b/>
          <w:sz w:val="20"/>
          <w:rtl/>
        </w:rPr>
        <w:t>المسار الاستراتيجي:</w:t>
      </w:r>
    </w:p>
    <w:p>
      <w:pPr>
        <w:pStyle w:val="ListBullet"/>
        <w:bidi w:val="1"/>
        <w:ind w:left="283"/>
        <w:jc w:val="right"/>
      </w:pPr>
      <w:r>
        <w:rPr>
          <w:rFonts w:ascii="Tajawal" w:hAnsi="Tajawal" w:cs="Tajawal"/>
          <w:sz w:val="22"/>
          <w:rtl/>
        </w:rPr>
        <w:t>تنقيح الهوية السردية بناءً على التغذية الراجعة</w:t>
      </w:r>
    </w:p>
    <w:p>
      <w:pPr>
        <w:pStyle w:val="ListBullet"/>
        <w:bidi w:val="1"/>
        <w:ind w:left="283"/>
        <w:jc w:val="right"/>
      </w:pPr>
      <w:r>
        <w:rPr>
          <w:rFonts w:ascii="Tajawal" w:hAnsi="Tajawal" w:cs="Tajawal"/>
          <w:sz w:val="22"/>
          <w:rtl/>
        </w:rPr>
        <w:t>تطوير إطار قياس السمعة الكامل</w:t>
      </w:r>
    </w:p>
    <w:p>
      <w:pPr>
        <w:pStyle w:val="ListBullet"/>
        <w:bidi w:val="1"/>
        <w:ind w:left="283"/>
        <w:jc w:val="right"/>
      </w:pPr>
      <w:r>
        <w:rPr>
          <w:rFonts w:ascii="Tajawal" w:hAnsi="Tajawal" w:cs="Tajawal"/>
          <w:sz w:val="22"/>
          <w:rtl/>
        </w:rPr>
        <w:t>تصميم استراتيجية التقسيم التفصيلية</w:t>
      </w:r>
    </w:p>
    <w:p>
      <w:pPr>
        <w:pStyle w:val="ListBullet"/>
        <w:bidi w:val="1"/>
        <w:ind w:left="283"/>
        <w:jc w:val="right"/>
      </w:pPr>
      <w:r>
        <w:rPr>
          <w:rFonts w:ascii="Tajawal" w:hAnsi="Tajawal" w:cs="Tajawal"/>
          <w:sz w:val="22"/>
          <w:rtl/>
        </w:rPr>
        <w:t>إعداد دليل الرسائل والتواصل</w:t>
      </w:r>
    </w:p>
    <w:p>
      <w:pPr>
        <w:bidi w:val="1"/>
        <w:jc w:val="right"/>
      </w:pPr>
      <w:r>
        <w:rPr>
          <w:rFonts w:ascii="Tajawal" w:hAnsi="Tajawal" w:cs="Tajawal"/>
          <w:b/>
          <w:sz w:val="20"/>
          <w:rtl/>
        </w:rPr>
        <w:t>المسار التشغيلي:</w:t>
      </w:r>
    </w:p>
    <w:p>
      <w:pPr>
        <w:pStyle w:val="ListBullet"/>
        <w:bidi w:val="1"/>
        <w:ind w:left="283"/>
        <w:jc w:val="right"/>
      </w:pPr>
      <w:r>
        <w:rPr>
          <w:rFonts w:ascii="Tajawal" w:hAnsi="Tajawal" w:cs="Tajawal"/>
          <w:sz w:val="22"/>
          <w:rtl/>
        </w:rPr>
        <w:t>إطلاق المحتوى الجديد وفق الهوية المطورة</w:t>
      </w:r>
    </w:p>
    <w:p>
      <w:pPr>
        <w:pStyle w:val="ListBullet"/>
        <w:bidi w:val="1"/>
        <w:ind w:left="283"/>
        <w:jc w:val="right"/>
      </w:pPr>
      <w:r>
        <w:rPr>
          <w:rFonts w:ascii="Tajawal" w:hAnsi="Tajawal" w:cs="Tajawal"/>
          <w:sz w:val="22"/>
          <w:rtl/>
        </w:rPr>
        <w:t>تنفيذ أول حملة متكاملة</w:t>
      </w:r>
    </w:p>
    <w:p>
      <w:pPr>
        <w:pStyle w:val="ListBullet"/>
        <w:bidi w:val="1"/>
        <w:ind w:left="283"/>
        <w:jc w:val="right"/>
      </w:pPr>
      <w:r>
        <w:rPr>
          <w:rFonts w:ascii="Tajawal" w:hAnsi="Tajawal" w:cs="Tajawal"/>
          <w:sz w:val="22"/>
          <w:rtl/>
        </w:rPr>
        <w:t>تفعيل الرصد المنتظم وإصدار التقارير</w:t>
      </w:r>
    </w:p>
    <w:p>
      <w:pPr>
        <w:pStyle w:val="ListBullet"/>
        <w:bidi w:val="1"/>
        <w:ind w:left="283"/>
        <w:jc w:val="right"/>
      </w:pPr>
      <w:r>
        <w:rPr>
          <w:rFonts w:ascii="Tajawal" w:hAnsi="Tajawal" w:cs="Tajawal"/>
          <w:sz w:val="22"/>
          <w:rtl/>
        </w:rPr>
        <w:t>تدريب الفريق على المنهجيات الجديدة</w:t>
      </w:r>
    </w:p>
    <w:p>
      <w:pPr>
        <w:bidi w:val="1"/>
        <w:jc w:val="right"/>
      </w:pPr>
      <w:r>
        <w:rPr>
          <w:rFonts w:ascii="Tajawal" w:hAnsi="Tajawal" w:cs="Tajawal"/>
          <w:b w:val="0"/>
          <w:color w:val="D4AF37"/>
          <w:sz w:val="20"/>
          <w:rtl/>
        </w:rPr>
        <w:t>المخرجات: وثيقة الهوية السردية النهائية | دليل الرسائل والتواصل | إطار قياس السمعة مع لوحة المؤشرات | تقرير الحملة الأولى | تقارير الرصد الشهرية</w:t>
      </w:r>
    </w:p>
    <w:p/>
    <w:p>
      <w:pPr>
        <w:bidi w:val="1"/>
        <w:jc w:val="right"/>
      </w:pPr>
      <w:r>
        <w:rPr>
          <w:rFonts w:ascii="Tajawal" w:hAnsi="Tajawal" w:cs="Tajawal"/>
          <w:b/>
          <w:color w:val="C41E3A"/>
          <w:sz w:val="24"/>
          <w:rtl/>
        </w:rPr>
        <w:t>• المرحلة الثالثة: التفعيل والتكثيف (الأشهر 7-9)</w:t>
      </w:r>
    </w:p>
    <w:p>
      <w:pPr>
        <w:bidi w:val="1"/>
        <w:jc w:val="right"/>
      </w:pPr>
      <w:r>
        <w:rPr>
          <w:rFonts w:ascii="Tajawal" w:hAnsi="Tajawal" w:cs="Tajawal"/>
          <w:b/>
          <w:sz w:val="22"/>
          <w:rtl/>
        </w:rPr>
        <w:t>الأهداف:</w:t>
      </w:r>
    </w:p>
    <w:p>
      <w:pPr>
        <w:pStyle w:val="ListBullet"/>
        <w:bidi w:val="1"/>
        <w:ind w:left="283"/>
        <w:jc w:val="right"/>
      </w:pPr>
      <w:r>
        <w:rPr>
          <w:rFonts w:ascii="Tajawal" w:hAnsi="Tajawal" w:cs="Tajawal"/>
          <w:sz w:val="22"/>
          <w:rtl/>
        </w:rPr>
        <w:t>تكثيف الجهود التشغيلية</w:t>
      </w:r>
    </w:p>
    <w:p>
      <w:pPr>
        <w:pStyle w:val="ListBullet"/>
        <w:bidi w:val="1"/>
        <w:ind w:left="283"/>
        <w:jc w:val="right"/>
      </w:pPr>
      <w:r>
        <w:rPr>
          <w:rFonts w:ascii="Tajawal" w:hAnsi="Tajawal" w:cs="Tajawal"/>
          <w:sz w:val="22"/>
          <w:rtl/>
        </w:rPr>
        <w:t>إجراء أول قياس للسمعة</w:t>
      </w:r>
    </w:p>
    <w:p>
      <w:pPr>
        <w:pStyle w:val="ListBullet"/>
        <w:bidi w:val="1"/>
        <w:ind w:left="283"/>
        <w:jc w:val="right"/>
      </w:pPr>
      <w:r>
        <w:rPr>
          <w:rFonts w:ascii="Tajawal" w:hAnsi="Tajawal" w:cs="Tajawal"/>
          <w:sz w:val="22"/>
          <w:rtl/>
        </w:rPr>
        <w:t>تطوير قدرات إدارة الأزمات</w:t>
      </w:r>
    </w:p>
    <w:p>
      <w:pPr>
        <w:bidi w:val="1"/>
        <w:jc w:val="right"/>
      </w:pPr>
      <w:r>
        <w:rPr>
          <w:rFonts w:ascii="Tajawal" w:hAnsi="Tajawal" w:cs="Tajawal"/>
          <w:b/>
          <w:sz w:val="20"/>
          <w:rtl/>
        </w:rPr>
        <w:t>المسار الاستراتيجي:</w:t>
      </w:r>
    </w:p>
    <w:p>
      <w:pPr>
        <w:pStyle w:val="ListBullet"/>
        <w:bidi w:val="1"/>
        <w:ind w:left="283"/>
        <w:jc w:val="right"/>
      </w:pPr>
      <w:r>
        <w:rPr>
          <w:rFonts w:ascii="Tajawal" w:hAnsi="Tajawal" w:cs="Tajawal"/>
          <w:sz w:val="22"/>
          <w:rtl/>
        </w:rPr>
        <w:t>إجراء أول استبيان شامل لقياس السمعة</w:t>
      </w:r>
    </w:p>
    <w:p>
      <w:pPr>
        <w:pStyle w:val="ListBullet"/>
        <w:bidi w:val="1"/>
        <w:ind w:left="283"/>
        <w:jc w:val="right"/>
      </w:pPr>
      <w:r>
        <w:rPr>
          <w:rFonts w:ascii="Tajawal" w:hAnsi="Tajawal" w:cs="Tajawal"/>
          <w:sz w:val="22"/>
          <w:rtl/>
        </w:rPr>
        <w:t>تحليل النتائج ومقارنتها بخط الأساس</w:t>
      </w:r>
    </w:p>
    <w:p>
      <w:pPr>
        <w:pStyle w:val="ListBullet"/>
        <w:bidi w:val="1"/>
        <w:ind w:left="283"/>
        <w:jc w:val="right"/>
      </w:pPr>
      <w:r>
        <w:rPr>
          <w:rFonts w:ascii="Tajawal" w:hAnsi="Tajawal" w:cs="Tajawal"/>
          <w:sz w:val="22"/>
          <w:rtl/>
        </w:rPr>
        <w:t>تحديث الاستراتيجية بناءً على البيانات</w:t>
      </w:r>
    </w:p>
    <w:p>
      <w:pPr>
        <w:bidi w:val="1"/>
        <w:jc w:val="right"/>
      </w:pPr>
      <w:r>
        <w:rPr>
          <w:rFonts w:ascii="Tajawal" w:hAnsi="Tajawal" w:cs="Tajawal"/>
          <w:b/>
          <w:sz w:val="20"/>
          <w:rtl/>
        </w:rPr>
        <w:t>المسار التشغيلي:</w:t>
      </w:r>
    </w:p>
    <w:p>
      <w:pPr>
        <w:pStyle w:val="ListBullet"/>
        <w:bidi w:val="1"/>
        <w:ind w:left="283"/>
        <w:jc w:val="right"/>
      </w:pPr>
      <w:r>
        <w:rPr>
          <w:rFonts w:ascii="Tajawal" w:hAnsi="Tajawal" w:cs="Tajawal"/>
          <w:sz w:val="22"/>
          <w:rtl/>
        </w:rPr>
        <w:t>تنفيذ حملات إضافية حسب التقويم</w:t>
      </w:r>
    </w:p>
    <w:p>
      <w:pPr>
        <w:pStyle w:val="ListBullet"/>
        <w:bidi w:val="1"/>
        <w:ind w:left="283"/>
        <w:jc w:val="right"/>
      </w:pPr>
      <w:r>
        <w:rPr>
          <w:rFonts w:ascii="Tajawal" w:hAnsi="Tajawal" w:cs="Tajawal"/>
          <w:sz w:val="22"/>
          <w:rtl/>
        </w:rPr>
        <w:t>تحسين القنوات بناءً على بيانات الأداء</w:t>
      </w:r>
    </w:p>
    <w:p>
      <w:pPr>
        <w:pStyle w:val="ListBullet"/>
        <w:bidi w:val="1"/>
        <w:ind w:left="283"/>
        <w:jc w:val="right"/>
      </w:pPr>
      <w:r>
        <w:rPr>
          <w:rFonts w:ascii="Tajawal" w:hAnsi="Tajawal" w:cs="Tajawal"/>
          <w:sz w:val="22"/>
          <w:rtl/>
        </w:rPr>
        <w:t>إعداد إطار إدارة الأزمات</w:t>
      </w:r>
    </w:p>
    <w:p>
      <w:pPr>
        <w:pStyle w:val="ListBullet"/>
        <w:bidi w:val="1"/>
        <w:ind w:left="283"/>
        <w:jc w:val="right"/>
      </w:pPr>
      <w:r>
        <w:rPr>
          <w:rFonts w:ascii="Tajawal" w:hAnsi="Tajawal" w:cs="Tajawal"/>
          <w:sz w:val="22"/>
          <w:rtl/>
        </w:rPr>
        <w:t>إجراء أول محاكاة لأزمة</w:t>
      </w:r>
    </w:p>
    <w:p>
      <w:pPr>
        <w:bidi w:val="1"/>
        <w:jc w:val="right"/>
      </w:pPr>
      <w:r>
        <w:rPr>
          <w:rFonts w:ascii="Tajawal" w:hAnsi="Tajawal" w:cs="Tajawal"/>
          <w:b w:val="0"/>
          <w:color w:val="D4AF37"/>
          <w:sz w:val="20"/>
          <w:rtl/>
        </w:rPr>
        <w:t>المخرجات: تقرير قياس السمعة الأول | دليل إدارة الأزمات | تقارير الحملات | تقرير أداء القنوات المُحسّن</w:t>
      </w:r>
    </w:p>
    <w:p/>
    <w:p>
      <w:pPr>
        <w:bidi w:val="1"/>
        <w:jc w:val="right"/>
      </w:pPr>
      <w:r>
        <w:rPr>
          <w:rFonts w:ascii="Tajawal" w:hAnsi="Tajawal" w:cs="Tajawal"/>
          <w:b/>
          <w:color w:val="C41E3A"/>
          <w:sz w:val="24"/>
          <w:rtl/>
        </w:rPr>
        <w:t>• المرحلة الرابعة: التحسين والاستدامة (الأشهر 10-12)</w:t>
      </w:r>
    </w:p>
    <w:p>
      <w:pPr>
        <w:bidi w:val="1"/>
        <w:jc w:val="right"/>
      </w:pPr>
      <w:r>
        <w:rPr>
          <w:rFonts w:ascii="Tajawal" w:hAnsi="Tajawal" w:cs="Tajawal"/>
          <w:b/>
          <w:sz w:val="22"/>
          <w:rtl/>
        </w:rPr>
        <w:t>الأهداف:</w:t>
      </w:r>
    </w:p>
    <w:p>
      <w:pPr>
        <w:pStyle w:val="ListBullet"/>
        <w:bidi w:val="1"/>
        <w:ind w:left="283"/>
        <w:jc w:val="right"/>
      </w:pPr>
      <w:r>
        <w:rPr>
          <w:rFonts w:ascii="Tajawal" w:hAnsi="Tajawal" w:cs="Tajawal"/>
          <w:sz w:val="22"/>
          <w:rtl/>
        </w:rPr>
        <w:t>تقييم شامل للسنة الأولى</w:t>
      </w:r>
    </w:p>
    <w:p>
      <w:pPr>
        <w:pStyle w:val="ListBullet"/>
        <w:bidi w:val="1"/>
        <w:ind w:left="283"/>
        <w:jc w:val="right"/>
      </w:pPr>
      <w:r>
        <w:rPr>
          <w:rFonts w:ascii="Tajawal" w:hAnsi="Tajawal" w:cs="Tajawal"/>
          <w:sz w:val="22"/>
          <w:rtl/>
        </w:rPr>
        <w:t>التحسين المستمر بناءً على الدروس المستفادة</w:t>
      </w:r>
    </w:p>
    <w:p>
      <w:pPr>
        <w:pStyle w:val="ListBullet"/>
        <w:bidi w:val="1"/>
        <w:ind w:left="283"/>
        <w:jc w:val="right"/>
      </w:pPr>
      <w:r>
        <w:rPr>
          <w:rFonts w:ascii="Tajawal" w:hAnsi="Tajawal" w:cs="Tajawal"/>
          <w:sz w:val="22"/>
          <w:rtl/>
        </w:rPr>
        <w:t>التخطيط للمرحلة القادمة</w:t>
      </w:r>
    </w:p>
    <w:p>
      <w:pPr>
        <w:bidi w:val="1"/>
        <w:jc w:val="right"/>
      </w:pPr>
      <w:r>
        <w:rPr>
          <w:rFonts w:ascii="Tajawal" w:hAnsi="Tajawal" w:cs="Tajawal"/>
          <w:b/>
          <w:sz w:val="20"/>
          <w:rtl/>
        </w:rPr>
        <w:t>المسار الاستراتيجي:</w:t>
      </w:r>
    </w:p>
    <w:p>
      <w:pPr>
        <w:pStyle w:val="ListBullet"/>
        <w:bidi w:val="1"/>
        <w:ind w:left="283"/>
        <w:jc w:val="right"/>
      </w:pPr>
      <w:r>
        <w:rPr>
          <w:rFonts w:ascii="Tajawal" w:hAnsi="Tajawal" w:cs="Tajawal"/>
          <w:sz w:val="22"/>
          <w:rtl/>
        </w:rPr>
        <w:t>تقييم شامل لجميع المخرجات الاستراتيجية</w:t>
      </w:r>
    </w:p>
    <w:p>
      <w:pPr>
        <w:pStyle w:val="ListBullet"/>
        <w:bidi w:val="1"/>
        <w:ind w:left="283"/>
        <w:jc w:val="right"/>
      </w:pPr>
      <w:r>
        <w:rPr>
          <w:rFonts w:ascii="Tajawal" w:hAnsi="Tajawal" w:cs="Tajawal"/>
          <w:sz w:val="22"/>
          <w:rtl/>
        </w:rPr>
        <w:t>توثيق الدروس المستفادة</w:t>
      </w:r>
    </w:p>
    <w:p>
      <w:pPr>
        <w:pStyle w:val="ListBullet"/>
        <w:bidi w:val="1"/>
        <w:ind w:left="283"/>
        <w:jc w:val="right"/>
      </w:pPr>
      <w:r>
        <w:rPr>
          <w:rFonts w:ascii="Tajawal" w:hAnsi="Tajawal" w:cs="Tajawal"/>
          <w:sz w:val="22"/>
          <w:rtl/>
        </w:rPr>
        <w:t>وضع خطة السنة الثانية</w:t>
      </w:r>
    </w:p>
    <w:p>
      <w:pPr>
        <w:bidi w:val="1"/>
        <w:jc w:val="right"/>
      </w:pPr>
      <w:r>
        <w:rPr>
          <w:rFonts w:ascii="Tajawal" w:hAnsi="Tajawal" w:cs="Tajawal"/>
          <w:b/>
          <w:sz w:val="20"/>
          <w:rtl/>
        </w:rPr>
        <w:t>المسار التشغيلي:</w:t>
      </w:r>
    </w:p>
    <w:p>
      <w:pPr>
        <w:pStyle w:val="ListBullet"/>
        <w:bidi w:val="1"/>
        <w:ind w:left="283"/>
        <w:jc w:val="right"/>
      </w:pPr>
      <w:r>
        <w:rPr>
          <w:rFonts w:ascii="Tajawal" w:hAnsi="Tajawal" w:cs="Tajawal"/>
          <w:sz w:val="22"/>
          <w:rtl/>
        </w:rPr>
        <w:t>تحليل معمق لأداء الحملات والمحتوى</w:t>
      </w:r>
    </w:p>
    <w:p>
      <w:pPr>
        <w:pStyle w:val="ListBullet"/>
        <w:bidi w:val="1"/>
        <w:ind w:left="283"/>
        <w:jc w:val="right"/>
      </w:pPr>
      <w:r>
        <w:rPr>
          <w:rFonts w:ascii="Tajawal" w:hAnsi="Tajawal" w:cs="Tajawal"/>
          <w:sz w:val="22"/>
          <w:rtl/>
        </w:rPr>
        <w:t>تحسين العمليات والإجراءات</w:t>
      </w:r>
    </w:p>
    <w:p>
      <w:pPr>
        <w:pStyle w:val="ListBullet"/>
        <w:bidi w:val="1"/>
        <w:ind w:left="283"/>
        <w:jc w:val="right"/>
      </w:pPr>
      <w:r>
        <w:rPr>
          <w:rFonts w:ascii="Tajawal" w:hAnsi="Tajawal" w:cs="Tajawal"/>
          <w:sz w:val="22"/>
          <w:rtl/>
        </w:rPr>
        <w:t>إعداد تقويم السنة القادمة</w:t>
      </w:r>
    </w:p>
    <w:p>
      <w:pPr>
        <w:bidi w:val="1"/>
        <w:jc w:val="right"/>
      </w:pPr>
      <w:r>
        <w:rPr>
          <w:rFonts w:ascii="Tajawal" w:hAnsi="Tajawal" w:cs="Tajawal"/>
          <w:b w:val="0"/>
          <w:color w:val="D4AF37"/>
          <w:sz w:val="20"/>
          <w:rtl/>
        </w:rPr>
        <w:t>المخرجات: تقرير السنة الأولى الشامل | تقييم العائد على الجهود | خطة السنة الثانية التفصيلية | توصيات التحسين المستمر</w:t>
      </w:r>
    </w:p>
    <w:p/>
    <w:p>
      <w:r>
        <w:br w:type="page"/>
      </w:r>
    </w:p>
    <w:p>
      <w:pPr>
        <w:pStyle w:val="Heading1"/>
        <w:bidi w:val="1"/>
        <w:jc w:val="right"/>
      </w:pPr>
      <w:r>
        <w:rPr>
          <w:rFonts w:ascii="Tajawal" w:hAnsi="Tajawal" w:cs="Tajawal"/>
          <w:color w:val="C41E3A"/>
          <w:rtl/>
        </w:rPr>
        <w:t>فريق العمل ومنهجية التعاون</w:t>
      </w:r>
    </w:p>
    <w:p>
      <w:pPr>
        <w:bidi w:val="1"/>
        <w:jc w:val="right"/>
      </w:pPr>
      <w:r>
        <w:rPr>
          <w:rFonts w:ascii="Tajawal" w:hAnsi="Tajawal" w:cs="Tajawal"/>
          <w:b w:val="0"/>
          <w:sz w:val="22"/>
          <w:rtl/>
        </w:rPr>
        <w:t>نجاح المشروع يعتمد على التعاون الوثيق بين فريقنا وفريق الهيئة. نؤمن بالشراكة الحقيقية التي تنقل المعرفة وتبني القدرات، لا مجرد تقديم الخدمات.</w:t>
      </w:r>
    </w:p>
    <w:p/>
    <w:p>
      <w:pPr>
        <w:bidi w:val="1"/>
        <w:jc w:val="right"/>
      </w:pPr>
      <w:r>
        <w:rPr>
          <w:rFonts w:ascii="Tajawal" w:hAnsi="Tajawal" w:cs="Tajawal"/>
          <w:b/>
          <w:color w:val="C41E3A"/>
          <w:sz w:val="28"/>
          <w:rtl/>
        </w:rPr>
        <w:t>فريقنا</w:t>
      </w:r>
    </w:p>
    <w:p>
      <w:pPr>
        <w:bidi w:val="1"/>
        <w:jc w:val="right"/>
      </w:pPr>
      <w:r>
        <w:rPr>
          <w:rFonts w:ascii="Tajawal" w:hAnsi="Tajawal" w:cs="Tajawal"/>
          <w:b/>
          <w:sz w:val="22"/>
          <w:rtl/>
        </w:rPr>
        <w:t>• مدير المشروع</w:t>
      </w:r>
    </w:p>
    <w:p>
      <w:pPr>
        <w:bidi w:val="1"/>
        <w:jc w:val="right"/>
      </w:pPr>
      <w:r>
        <w:rPr>
          <w:rFonts w:ascii="Tajawal" w:hAnsi="Tajawal" w:cs="Tajawal"/>
          <w:b w:val="0"/>
          <w:color w:val="666666"/>
          <w:sz w:val="20"/>
          <w:rtl/>
        </w:rPr>
        <w:t>الإشراف العام، التنسيق مع الهيئة، ضمان الجودة والالتزام بالجداول</w:t>
      </w:r>
    </w:p>
    <w:p>
      <w:pPr>
        <w:bidi w:val="1"/>
        <w:jc w:val="right"/>
      </w:pPr>
      <w:r>
        <w:rPr>
          <w:rFonts w:ascii="Tajawal" w:hAnsi="Tajawal" w:cs="Tajawal"/>
          <w:b/>
          <w:sz w:val="22"/>
          <w:rtl/>
        </w:rPr>
        <w:t>• استراتيجي التواصل</w:t>
      </w:r>
    </w:p>
    <w:p>
      <w:pPr>
        <w:bidi w:val="1"/>
        <w:jc w:val="right"/>
      </w:pPr>
      <w:r>
        <w:rPr>
          <w:rFonts w:ascii="Tajawal" w:hAnsi="Tajawal" w:cs="Tajawal"/>
          <w:b w:val="0"/>
          <w:color w:val="666666"/>
          <w:sz w:val="20"/>
          <w:rtl/>
        </w:rPr>
        <w:t>تطوير الهوية السردية، استراتيجية المحتوى، إطار القياس</w:t>
      </w:r>
    </w:p>
    <w:p>
      <w:pPr>
        <w:bidi w:val="1"/>
        <w:jc w:val="right"/>
      </w:pPr>
      <w:r>
        <w:rPr>
          <w:rFonts w:ascii="Tajawal" w:hAnsi="Tajawal" w:cs="Tajawal"/>
          <w:b/>
          <w:sz w:val="22"/>
          <w:rtl/>
        </w:rPr>
        <w:t>• خبير الإعلام الرقمي</w:t>
      </w:r>
    </w:p>
    <w:p>
      <w:pPr>
        <w:bidi w:val="1"/>
        <w:jc w:val="right"/>
      </w:pPr>
      <w:r>
        <w:rPr>
          <w:rFonts w:ascii="Tajawal" w:hAnsi="Tajawal" w:cs="Tajawal"/>
          <w:b w:val="0"/>
          <w:color w:val="666666"/>
          <w:sz w:val="20"/>
          <w:rtl/>
        </w:rPr>
        <w:t>استراتيجية القنوات، خطط الحملات، تحسين الأداء</w:t>
      </w:r>
    </w:p>
    <w:p>
      <w:pPr>
        <w:bidi w:val="1"/>
        <w:jc w:val="right"/>
      </w:pPr>
      <w:r>
        <w:rPr>
          <w:rFonts w:ascii="Tajawal" w:hAnsi="Tajawal" w:cs="Tajawal"/>
          <w:b/>
          <w:sz w:val="22"/>
          <w:rtl/>
        </w:rPr>
        <w:t>• محلل البيانات</w:t>
      </w:r>
    </w:p>
    <w:p>
      <w:pPr>
        <w:bidi w:val="1"/>
        <w:jc w:val="right"/>
      </w:pPr>
      <w:r>
        <w:rPr>
          <w:rFonts w:ascii="Tajawal" w:hAnsi="Tajawal" w:cs="Tajawal"/>
          <w:b w:val="0"/>
          <w:color w:val="666666"/>
          <w:sz w:val="20"/>
          <w:rtl/>
        </w:rPr>
        <w:t>إعداد نظام الرصد، تحليل البيانات، التقارير</w:t>
      </w:r>
    </w:p>
    <w:p>
      <w:pPr>
        <w:bidi w:val="1"/>
        <w:jc w:val="right"/>
      </w:pPr>
      <w:r>
        <w:rPr>
          <w:rFonts w:ascii="Tajawal" w:hAnsi="Tajawal" w:cs="Tajawal"/>
          <w:b/>
          <w:sz w:val="22"/>
          <w:rtl/>
        </w:rPr>
        <w:t>• مدير المحتوى</w:t>
      </w:r>
    </w:p>
    <w:p>
      <w:pPr>
        <w:bidi w:val="1"/>
        <w:jc w:val="right"/>
      </w:pPr>
      <w:r>
        <w:rPr>
          <w:rFonts w:ascii="Tajawal" w:hAnsi="Tajawal" w:cs="Tajawal"/>
          <w:b w:val="0"/>
          <w:color w:val="666666"/>
          <w:sz w:val="20"/>
          <w:rtl/>
        </w:rPr>
        <w:t>الإشراف على إنتاج المحتوى، ضمان الجودة والاتساق</w:t>
      </w:r>
    </w:p>
    <w:p/>
    <w:p>
      <w:pPr>
        <w:bidi w:val="1"/>
        <w:jc w:val="right"/>
      </w:pPr>
      <w:r>
        <w:rPr>
          <w:rFonts w:ascii="Tajawal" w:hAnsi="Tajawal" w:cs="Tajawal"/>
          <w:b/>
          <w:color w:val="C41E3A"/>
          <w:sz w:val="28"/>
          <w:rtl/>
        </w:rPr>
        <w:t>نموذج التعاون</w:t>
      </w:r>
    </w:p>
    <w:p>
      <w:pPr>
        <w:bidi w:val="1"/>
        <w:jc w:val="right"/>
      </w:pPr>
      <w:r>
        <w:rPr>
          <w:rFonts w:ascii="Tajawal" w:hAnsi="Tajawal" w:cs="Tajawal"/>
          <w:b/>
          <w:sz w:val="22"/>
          <w:rtl/>
        </w:rPr>
        <w:t>• الشراكة لا التعاقد</w:t>
      </w:r>
    </w:p>
    <w:p>
      <w:pPr>
        <w:bidi w:val="1"/>
        <w:jc w:val="right"/>
      </w:pPr>
      <w:r>
        <w:rPr>
          <w:rFonts w:ascii="Tajawal" w:hAnsi="Tajawal" w:cs="Tajawal"/>
          <w:b w:val="0"/>
          <w:color w:val="666666"/>
          <w:sz w:val="20"/>
          <w:rtl/>
        </w:rPr>
        <w:t>نعمل كامتداد لفريق الهيئة، نتشارك النجاحات ونتحمل المسؤولية معاً</w:t>
      </w:r>
    </w:p>
    <w:p>
      <w:pPr>
        <w:bidi w:val="1"/>
        <w:jc w:val="right"/>
      </w:pPr>
      <w:r>
        <w:rPr>
          <w:rFonts w:ascii="Tajawal" w:hAnsi="Tajawal" w:cs="Tajawal"/>
          <w:b/>
          <w:sz w:val="22"/>
          <w:rtl/>
        </w:rPr>
        <w:t>• نقل المعرفة</w:t>
      </w:r>
    </w:p>
    <w:p>
      <w:pPr>
        <w:bidi w:val="1"/>
        <w:jc w:val="right"/>
      </w:pPr>
      <w:r>
        <w:rPr>
          <w:rFonts w:ascii="Tajawal" w:hAnsi="Tajawal" w:cs="Tajawal"/>
          <w:b w:val="0"/>
          <w:color w:val="666666"/>
          <w:sz w:val="20"/>
          <w:rtl/>
        </w:rPr>
        <w:t>كل مرحلة تتضمن تدريباً وتوثيقاً لضمان استدامة القدرات</w:t>
      </w:r>
    </w:p>
    <w:p>
      <w:pPr>
        <w:bidi w:val="1"/>
        <w:jc w:val="right"/>
      </w:pPr>
      <w:r>
        <w:rPr>
          <w:rFonts w:ascii="Tajawal" w:hAnsi="Tajawal" w:cs="Tajawal"/>
          <w:b/>
          <w:sz w:val="22"/>
          <w:rtl/>
        </w:rPr>
        <w:t>• المرونة والتكيف</w:t>
      </w:r>
    </w:p>
    <w:p>
      <w:pPr>
        <w:bidi w:val="1"/>
        <w:jc w:val="right"/>
      </w:pPr>
      <w:r>
        <w:rPr>
          <w:rFonts w:ascii="Tajawal" w:hAnsi="Tajawal" w:cs="Tajawal"/>
          <w:b w:val="0"/>
          <w:color w:val="666666"/>
          <w:sz w:val="20"/>
          <w:rtl/>
        </w:rPr>
        <w:t>نُعدّل خططنا حسب المستجدات والتغذية الراجعة</w:t>
      </w:r>
    </w:p>
    <w:p>
      <w:pPr>
        <w:bidi w:val="1"/>
        <w:jc w:val="right"/>
      </w:pPr>
      <w:r>
        <w:rPr>
          <w:rFonts w:ascii="Tajawal" w:hAnsi="Tajawal" w:cs="Tajawal"/>
          <w:b/>
          <w:sz w:val="22"/>
          <w:rtl/>
        </w:rPr>
        <w:t>• الشفافية الكاملة</w:t>
      </w:r>
    </w:p>
    <w:p>
      <w:pPr>
        <w:bidi w:val="1"/>
        <w:jc w:val="right"/>
      </w:pPr>
      <w:r>
        <w:rPr>
          <w:rFonts w:ascii="Tajawal" w:hAnsi="Tajawal" w:cs="Tajawal"/>
          <w:b w:val="0"/>
          <w:color w:val="666666"/>
          <w:sz w:val="20"/>
          <w:rtl/>
        </w:rPr>
        <w:t>تقارير منتظمة وتواصل مفتوح في جميع الأوقات</w:t>
      </w:r>
    </w:p>
    <w:p/>
    <w:p>
      <w:pPr>
        <w:bidi w:val="1"/>
        <w:jc w:val="right"/>
      </w:pPr>
      <w:r>
        <w:rPr>
          <w:rFonts w:ascii="Tajawal" w:hAnsi="Tajawal" w:cs="Tajawal"/>
          <w:b/>
          <w:sz w:val="22"/>
          <w:rtl/>
        </w:rPr>
        <w:t>إيقاع التواصل:</w:t>
      </w:r>
    </w:p>
    <w:tbl>
      <w:tblPr>
        <w:tblStyle w:val="TableGrid"/>
        <w:tblW w:type="auto" w:w="0"/>
        <w:tblLook w:firstColumn="1" w:firstRow="1" w:lastColumn="0" w:lastRow="0" w:noHBand="0" w:noVBand="1" w:val="04A0"/>
        <w:bidiVisual/>
      </w:tblPr>
      <w:tblGrid>
        <w:gridCol w:w="2880"/>
        <w:gridCol w:w="2880"/>
        <w:gridCol w:w="2880"/>
      </w:tblGrid>
      <w:tr>
        <w:tc>
          <w:tcPr>
            <w:tcW w:type="dxa" w:w="2880"/>
            <w:shd w:fill="C41E3A"/>
          </w:tcPr>
          <w:p>
            <w:pPr>
              <w:bidi w:val="1"/>
              <w:jc w:val="right"/>
            </w:pPr>
            <w:r>
              <w:rPr>
                <w:rFonts w:ascii="Tajawal" w:hAnsi="Tajawal" w:cs="Tajawal"/>
                <w:b/>
                <w:color w:val="FFFFFF"/>
                <w:rtl/>
              </w:rPr>
              <w:t>الاجتماع</w:t>
            </w:r>
          </w:p>
        </w:tc>
        <w:tc>
          <w:tcPr>
            <w:tcW w:type="dxa" w:w="2880"/>
            <w:shd w:fill="C41E3A"/>
          </w:tcPr>
          <w:p>
            <w:pPr>
              <w:bidi w:val="1"/>
              <w:jc w:val="right"/>
            </w:pPr>
            <w:r>
              <w:rPr>
                <w:rFonts w:ascii="Tajawal" w:hAnsi="Tajawal" w:cs="Tajawal"/>
                <w:b/>
                <w:color w:val="FFFFFF"/>
                <w:rtl/>
              </w:rPr>
              <w:t>المشاركون</w:t>
            </w:r>
          </w:p>
        </w:tc>
        <w:tc>
          <w:tcPr>
            <w:tcW w:type="dxa" w:w="2880"/>
            <w:shd w:fill="C41E3A"/>
          </w:tcPr>
          <w:p>
            <w:pPr>
              <w:bidi w:val="1"/>
              <w:jc w:val="right"/>
            </w:pPr>
            <w:r>
              <w:rPr>
                <w:rFonts w:ascii="Tajawal" w:hAnsi="Tajawal" w:cs="Tajawal"/>
                <w:b/>
                <w:color w:val="FFFFFF"/>
                <w:rtl/>
              </w:rPr>
              <w:t>الغرض</w:t>
            </w:r>
          </w:p>
        </w:tc>
      </w:tr>
      <w:tr>
        <w:tc>
          <w:tcPr>
            <w:tcW w:type="dxa" w:w="2880"/>
          </w:tcPr>
          <w:p>
            <w:pPr>
              <w:bidi w:val="1"/>
              <w:jc w:val="right"/>
            </w:pPr>
            <w:r>
              <w:rPr>
                <w:rFonts w:ascii="Tajawal" w:hAnsi="Tajawal" w:cs="Tajawal"/>
                <w:sz w:val="20"/>
                <w:rtl/>
              </w:rPr>
              <w:t>اجتماع التنسيق الأسبوعي</w:t>
            </w:r>
          </w:p>
        </w:tc>
        <w:tc>
          <w:tcPr>
            <w:tcW w:type="dxa" w:w="2880"/>
          </w:tcPr>
          <w:p>
            <w:pPr>
              <w:bidi w:val="1"/>
              <w:jc w:val="right"/>
            </w:pPr>
            <w:r>
              <w:rPr>
                <w:rFonts w:ascii="Tajawal" w:hAnsi="Tajawal" w:cs="Tajawal"/>
                <w:sz w:val="20"/>
                <w:rtl/>
              </w:rPr>
              <w:t>مديرا المشروع من الطرفين</w:t>
            </w:r>
          </w:p>
        </w:tc>
        <w:tc>
          <w:tcPr>
            <w:tcW w:type="dxa" w:w="2880"/>
          </w:tcPr>
          <w:p>
            <w:pPr>
              <w:bidi w:val="1"/>
              <w:jc w:val="right"/>
            </w:pPr>
            <w:r>
              <w:rPr>
                <w:rFonts w:ascii="Tajawal" w:hAnsi="Tajawal" w:cs="Tajawal"/>
                <w:sz w:val="20"/>
                <w:rtl/>
              </w:rPr>
              <w:t>متابعة التقدم، حل العوائق، التخطيط الأسبوعي</w:t>
            </w:r>
          </w:p>
        </w:tc>
      </w:tr>
      <w:tr>
        <w:tc>
          <w:tcPr>
            <w:tcW w:type="dxa" w:w="2880"/>
          </w:tcPr>
          <w:p>
            <w:pPr>
              <w:bidi w:val="1"/>
              <w:jc w:val="right"/>
            </w:pPr>
            <w:r>
              <w:rPr>
                <w:rFonts w:ascii="Tajawal" w:hAnsi="Tajawal" w:cs="Tajawal"/>
                <w:sz w:val="20"/>
                <w:rtl/>
              </w:rPr>
              <w:t>الاجتماع الشهري مع القيادة</w:t>
            </w:r>
          </w:p>
        </w:tc>
        <w:tc>
          <w:tcPr>
            <w:tcW w:type="dxa" w:w="2880"/>
          </w:tcPr>
          <w:p>
            <w:pPr>
              <w:bidi w:val="1"/>
              <w:jc w:val="right"/>
            </w:pPr>
            <w:r>
              <w:rPr>
                <w:rFonts w:ascii="Tajawal" w:hAnsi="Tajawal" w:cs="Tajawal"/>
                <w:sz w:val="20"/>
                <w:rtl/>
              </w:rPr>
              <w:t>الإدارة العليا للهيئة وفريق المشروع</w:t>
            </w:r>
          </w:p>
        </w:tc>
        <w:tc>
          <w:tcPr>
            <w:tcW w:type="dxa" w:w="2880"/>
          </w:tcPr>
          <w:p>
            <w:pPr>
              <w:bidi w:val="1"/>
              <w:jc w:val="right"/>
            </w:pPr>
            <w:r>
              <w:rPr>
                <w:rFonts w:ascii="Tajawal" w:hAnsi="Tajawal" w:cs="Tajawal"/>
                <w:sz w:val="20"/>
                <w:rtl/>
              </w:rPr>
              <w:t>مراجعة التقدم، القرارات الاستراتيجية، التوجيه</w:t>
            </w:r>
          </w:p>
        </w:tc>
      </w:tr>
      <w:tr>
        <w:tc>
          <w:tcPr>
            <w:tcW w:type="dxa" w:w="2880"/>
          </w:tcPr>
          <w:p>
            <w:pPr>
              <w:bidi w:val="1"/>
              <w:jc w:val="right"/>
            </w:pPr>
            <w:r>
              <w:rPr>
                <w:rFonts w:ascii="Tajawal" w:hAnsi="Tajawal" w:cs="Tajawal"/>
                <w:sz w:val="20"/>
                <w:rtl/>
              </w:rPr>
              <w:t>ورش العمل المرحلية</w:t>
            </w:r>
          </w:p>
        </w:tc>
        <w:tc>
          <w:tcPr>
            <w:tcW w:type="dxa" w:w="2880"/>
          </w:tcPr>
          <w:p>
            <w:pPr>
              <w:bidi w:val="1"/>
              <w:jc w:val="right"/>
            </w:pPr>
            <w:r>
              <w:rPr>
                <w:rFonts w:ascii="Tajawal" w:hAnsi="Tajawal" w:cs="Tajawal"/>
                <w:sz w:val="20"/>
                <w:rtl/>
              </w:rPr>
              <w:t>الفرق المعنية حسب الموضوع</w:t>
            </w:r>
          </w:p>
        </w:tc>
        <w:tc>
          <w:tcPr>
            <w:tcW w:type="dxa" w:w="2880"/>
          </w:tcPr>
          <w:p>
            <w:pPr>
              <w:bidi w:val="1"/>
              <w:jc w:val="right"/>
            </w:pPr>
            <w:r>
              <w:rPr>
                <w:rFonts w:ascii="Tajawal" w:hAnsi="Tajawal" w:cs="Tajawal"/>
                <w:sz w:val="20"/>
                <w:rtl/>
              </w:rPr>
              <w:t>التطوير التشاركي، التدريب، نقل المعرفة</w:t>
            </w:r>
          </w:p>
        </w:tc>
      </w:tr>
    </w:tbl>
    <w:p>
      <w:r>
        <w:br w:type="page"/>
      </w:r>
    </w:p>
    <w:p>
      <w:pPr>
        <w:pStyle w:val="Heading1"/>
        <w:bidi w:val="1"/>
        <w:jc w:val="right"/>
      </w:pPr>
      <w:r>
        <w:rPr>
          <w:rFonts w:ascii="Tajawal" w:hAnsi="Tajawal" w:cs="Tajawal"/>
          <w:color w:val="C41E3A"/>
          <w:rtl/>
        </w:rPr>
        <w:t>لماذا نحن الشريك المناسب</w:t>
      </w:r>
    </w:p>
    <w:p>
      <w:pPr>
        <w:bidi w:val="1"/>
        <w:jc w:val="right"/>
      </w:pPr>
      <w:r>
        <w:rPr>
          <w:rFonts w:ascii="Tajawal" w:hAnsi="Tajawal" w:cs="Tajawal"/>
          <w:b w:val="0"/>
          <w:sz w:val="22"/>
          <w:rtl/>
        </w:rPr>
        <w:t>اختيار الشريك المناسب لمشروع بهذه الأهمية قرار استراتيجي. نقدم لكم أسباباً موضوعية تجعلنا الخيار الأمثل لهذه المهمة.</w:t>
      </w:r>
    </w:p>
    <w:p/>
    <w:p>
      <w:pPr>
        <w:bidi w:val="1"/>
        <w:jc w:val="right"/>
      </w:pPr>
      <w:r>
        <w:rPr>
          <w:rFonts w:ascii="Tajawal" w:hAnsi="Tajawal" w:cs="Tajawal"/>
          <w:b/>
          <w:color w:val="C41E3A"/>
          <w:sz w:val="24"/>
          <w:rtl/>
        </w:rPr>
        <w:t>• خبرة عميقة في القطاع الحكومي</w:t>
      </w:r>
    </w:p>
    <w:p>
      <w:pPr>
        <w:bidi w:val="1"/>
        <w:jc w:val="right"/>
      </w:pPr>
      <w:r>
        <w:rPr>
          <w:rFonts w:ascii="Tajawal" w:hAnsi="Tajawal" w:cs="Tajawal"/>
          <w:b w:val="0"/>
          <w:sz w:val="22"/>
          <w:rtl/>
        </w:rPr>
        <w:t>نمتلك سنوات من الخبرة في العمل مع الجهات الحكومية في منطقة الخليج، ونفهم السياق والتحديات والتوقعات الفريدة لهذا القطاع. نعرف كيف نتعامل مع التعقيدات البيروقراطية، ونحترم حساسيات العمل الحكومي، ونُقدم حلولاً واقعية قابلة للتنفيذ.</w:t>
      </w:r>
    </w:p>
    <w:p/>
    <w:p>
      <w:pPr>
        <w:bidi w:val="1"/>
        <w:jc w:val="right"/>
      </w:pPr>
      <w:r>
        <w:rPr>
          <w:rFonts w:ascii="Tajawal" w:hAnsi="Tajawal" w:cs="Tajawal"/>
          <w:b/>
          <w:color w:val="C41E3A"/>
          <w:sz w:val="24"/>
          <w:rtl/>
        </w:rPr>
        <w:t>• منهجية مُجربة ومُثبتة</w:t>
      </w:r>
    </w:p>
    <w:p>
      <w:pPr>
        <w:bidi w:val="1"/>
        <w:jc w:val="right"/>
      </w:pPr>
      <w:r>
        <w:rPr>
          <w:rFonts w:ascii="Tajawal" w:hAnsi="Tajawal" w:cs="Tajawal"/>
          <w:b w:val="0"/>
          <w:sz w:val="22"/>
          <w:rtl/>
        </w:rPr>
        <w:t>المنهجية التي نقترحها ليست نظرية أكاديمية، بل هي نتاج تجارب ناجحة مع جهات مماثلة. لدينا سجل من المشاريع المُنجزة التي حققت نتائج ملموسة وقابلة للقياس.</w:t>
      </w:r>
    </w:p>
    <w:p/>
    <w:p>
      <w:pPr>
        <w:bidi w:val="1"/>
        <w:jc w:val="right"/>
      </w:pPr>
      <w:r>
        <w:rPr>
          <w:rFonts w:ascii="Tajawal" w:hAnsi="Tajawal" w:cs="Tajawal"/>
          <w:b/>
          <w:color w:val="C41E3A"/>
          <w:sz w:val="24"/>
          <w:rtl/>
        </w:rPr>
        <w:t>• فهم السياق الثقافي والمحلي</w:t>
      </w:r>
    </w:p>
    <w:p>
      <w:pPr>
        <w:bidi w:val="1"/>
        <w:jc w:val="right"/>
      </w:pPr>
      <w:r>
        <w:rPr>
          <w:rFonts w:ascii="Tajawal" w:hAnsi="Tajawal" w:cs="Tajawal"/>
          <w:b w:val="0"/>
          <w:sz w:val="22"/>
          <w:rtl/>
        </w:rPr>
        <w:t>نفهم الثقافة الإماراتية والخليجية، ونعرف كيف نُصيغ رسائل تُلامس وجدان الجمهور المحلي. نُراعي الخصوصيات الثقافية والاجتماعية في كل ما نُنتجه.</w:t>
      </w:r>
    </w:p>
    <w:p/>
    <w:p>
      <w:pPr>
        <w:bidi w:val="1"/>
        <w:jc w:val="right"/>
      </w:pPr>
      <w:r>
        <w:rPr>
          <w:rFonts w:ascii="Tajawal" w:hAnsi="Tajawal" w:cs="Tajawal"/>
          <w:b/>
          <w:color w:val="C41E3A"/>
          <w:sz w:val="24"/>
          <w:rtl/>
        </w:rPr>
        <w:t>• التركيز على النتائج والأثر</w:t>
      </w:r>
    </w:p>
    <w:p>
      <w:pPr>
        <w:bidi w:val="1"/>
        <w:jc w:val="right"/>
      </w:pPr>
      <w:r>
        <w:rPr>
          <w:rFonts w:ascii="Tajawal" w:hAnsi="Tajawal" w:cs="Tajawal"/>
          <w:b w:val="0"/>
          <w:sz w:val="22"/>
          <w:rtl/>
        </w:rPr>
        <w:t>لا نهتم بالمظاهر والأنشطة بقدر اهتمامنا بالنتائج الفعلية. كل ما نقترحه مُصمم لتحقيق أثر قابل للقياس ونتائج ملموسة.</w:t>
      </w:r>
    </w:p>
    <w:p/>
    <w:p>
      <w:pPr>
        <w:bidi w:val="1"/>
        <w:jc w:val="right"/>
      </w:pPr>
      <w:r>
        <w:rPr>
          <w:rFonts w:ascii="Tajawal" w:hAnsi="Tajawal" w:cs="Tajawal"/>
          <w:b/>
          <w:color w:val="C41E3A"/>
          <w:sz w:val="24"/>
          <w:rtl/>
        </w:rPr>
        <w:t>• نقل المعرفة وبناء القدرات</w:t>
      </w:r>
    </w:p>
    <w:p>
      <w:pPr>
        <w:bidi w:val="1"/>
        <w:jc w:val="right"/>
      </w:pPr>
      <w:r>
        <w:rPr>
          <w:rFonts w:ascii="Tajawal" w:hAnsi="Tajawal" w:cs="Tajawal"/>
          <w:b w:val="0"/>
          <w:sz w:val="22"/>
          <w:rtl/>
        </w:rPr>
        <w:t>هدفنا ألا تبقى الهيئة معتمدة علينا. نعمل على نقل المعرفة وبناء قدرات الفريق الداخلي ليتمكن من الاستمرار بشكل مستقل.</w:t>
      </w:r>
    </w:p>
    <w:p/>
    <w:p>
      <w:pPr>
        <w:bidi w:val="1"/>
        <w:jc w:val="right"/>
      </w:pPr>
      <w:r>
        <w:rPr>
          <w:rFonts w:ascii="Tajawal" w:hAnsi="Tajawal" w:cs="Tajawal"/>
          <w:b/>
          <w:color w:val="C41E3A"/>
          <w:sz w:val="24"/>
          <w:rtl/>
        </w:rPr>
        <w:t>• المرونة والتكيف</w:t>
      </w:r>
    </w:p>
    <w:p>
      <w:pPr>
        <w:bidi w:val="1"/>
        <w:jc w:val="right"/>
      </w:pPr>
      <w:r>
        <w:rPr>
          <w:rFonts w:ascii="Tajawal" w:hAnsi="Tajawal" w:cs="Tajawal"/>
          <w:b w:val="0"/>
          <w:sz w:val="22"/>
          <w:rtl/>
        </w:rPr>
        <w:t>نُدرك أن الخطط قد تحتاج للتعديل. نتمتع بالمرونة الكافية للتكيف مع المستجدات دون المساس بجودة المخرجات.</w:t>
      </w:r>
    </w:p>
    <w:p/>
    <w:p>
      <w:r>
        <w:br w:type="page"/>
      </w:r>
    </w:p>
    <w:p/>
    <w:p/>
    <w:p>
      <w:pPr>
        <w:pStyle w:val="Heading1"/>
        <w:bidi w:val="1"/>
        <w:jc w:val="center"/>
      </w:pPr>
      <w:r>
        <w:rPr>
          <w:rFonts w:ascii="Tajawal" w:hAnsi="Tajawal" w:cs="Tajawal"/>
          <w:color w:val="C41E3A"/>
          <w:rtl/>
        </w:rPr>
        <w:t>الخطوات القادمة</w:t>
      </w:r>
    </w:p>
    <w:p>
      <w:pPr>
        <w:bidi w:val="1"/>
        <w:jc w:val="center"/>
      </w:pPr>
      <w:r>
        <w:rPr>
          <w:rFonts w:ascii="Tajawal" w:hAnsi="Tajawal" w:cs="Tajawal"/>
          <w:b w:val="0"/>
          <w:color w:val="D4AF37"/>
          <w:sz w:val="28"/>
          <w:rtl/>
        </w:rPr>
        <w:t>نتطلع للعمل معكم في هذه الرحلة الطموحة نحو ترسيخ مكانة هيئة تنمية المجتمع كنموذج ريادي في التواصل المؤسسي وإدارة السمعة</w:t>
      </w:r>
    </w:p>
    <w:p/>
    <w:p>
      <w:pPr>
        <w:bidi w:val="1"/>
        <w:jc w:val="right"/>
      </w:pPr>
      <w:r>
        <w:rPr>
          <w:rFonts w:ascii="Tajawal" w:hAnsi="Tajawal" w:cs="Tajawal"/>
          <w:b/>
          <w:color w:val="C41E3A"/>
          <w:sz w:val="24"/>
          <w:rtl/>
        </w:rPr>
        <w:t>الخطوات القادمة:</w:t>
      </w:r>
    </w:p>
    <w:p>
      <w:pPr>
        <w:bidi w:val="1"/>
        <w:jc w:val="right"/>
      </w:pPr>
      <w:r>
        <w:rPr>
          <w:rFonts w:ascii="Tajawal" w:hAnsi="Tajawal" w:cs="Tajawal"/>
          <w:b/>
          <w:sz w:val="22"/>
          <w:rtl/>
        </w:rPr>
        <w:t>• مناقشة تفصيلية للعرض</w:t>
      </w:r>
    </w:p>
    <w:p>
      <w:pPr>
        <w:bidi w:val="1"/>
        <w:jc w:val="right"/>
      </w:pPr>
      <w:r>
        <w:rPr>
          <w:rFonts w:ascii="Tajawal" w:hAnsi="Tajawal" w:cs="Tajawal"/>
          <w:b w:val="0"/>
          <w:color w:val="666666"/>
          <w:sz w:val="20"/>
          <w:rtl/>
        </w:rPr>
        <w:t>نرحب بعقد جلسة عمل لمناقشة تفاصيل العرض والإجابة على أي استفسارات</w:t>
      </w:r>
    </w:p>
    <w:p>
      <w:pPr>
        <w:bidi w:val="1"/>
        <w:jc w:val="right"/>
      </w:pPr>
      <w:r>
        <w:rPr>
          <w:rFonts w:ascii="Tajawal" w:hAnsi="Tajawal" w:cs="Tajawal"/>
          <w:b/>
          <w:sz w:val="22"/>
          <w:rtl/>
        </w:rPr>
        <w:t>• تحديد النطاق والأولويات</w:t>
      </w:r>
    </w:p>
    <w:p>
      <w:pPr>
        <w:bidi w:val="1"/>
        <w:jc w:val="right"/>
      </w:pPr>
      <w:r>
        <w:rPr>
          <w:rFonts w:ascii="Tajawal" w:hAnsi="Tajawal" w:cs="Tajawal"/>
          <w:b w:val="0"/>
          <w:color w:val="666666"/>
          <w:sz w:val="20"/>
          <w:rtl/>
        </w:rPr>
        <w:t>العمل معاً على تحديد النطاق النهائي والأولويات بما يتناسب مع احتياجات الهيئة</w:t>
      </w:r>
    </w:p>
    <w:p>
      <w:pPr>
        <w:bidi w:val="1"/>
        <w:jc w:val="right"/>
      </w:pPr>
      <w:r>
        <w:rPr>
          <w:rFonts w:ascii="Tajawal" w:hAnsi="Tajawal" w:cs="Tajawal"/>
          <w:b/>
          <w:sz w:val="22"/>
          <w:rtl/>
        </w:rPr>
        <w:t>• وضع الجدول الزمني التفصيلي</w:t>
      </w:r>
    </w:p>
    <w:p>
      <w:pPr>
        <w:bidi w:val="1"/>
        <w:jc w:val="right"/>
      </w:pPr>
      <w:r>
        <w:rPr>
          <w:rFonts w:ascii="Tajawal" w:hAnsi="Tajawal" w:cs="Tajawal"/>
          <w:b w:val="0"/>
          <w:color w:val="666666"/>
          <w:sz w:val="20"/>
          <w:rtl/>
        </w:rPr>
        <w:t>الاتفاق على الجدول الزمني للتنفيذ ومواعيد التسليم</w:t>
      </w:r>
    </w:p>
    <w:p>
      <w:pPr>
        <w:bidi w:val="1"/>
        <w:jc w:val="right"/>
      </w:pPr>
      <w:r>
        <w:rPr>
          <w:rFonts w:ascii="Tajawal" w:hAnsi="Tajawal" w:cs="Tajawal"/>
          <w:b/>
          <w:sz w:val="22"/>
          <w:rtl/>
        </w:rPr>
        <w:t>• بدء العمل</w:t>
      </w:r>
    </w:p>
    <w:p>
      <w:pPr>
        <w:bidi w:val="1"/>
        <w:jc w:val="right"/>
      </w:pPr>
      <w:r>
        <w:rPr>
          <w:rFonts w:ascii="Tajawal" w:hAnsi="Tajawal" w:cs="Tajawal"/>
          <w:b w:val="0"/>
          <w:color w:val="666666"/>
          <w:sz w:val="20"/>
          <w:rtl/>
        </w:rPr>
        <w:t>إطلاق المشروع والبدء في مرحلة التحليل والتأسيس</w:t>
      </w:r>
    </w:p>
    <w:p/>
    <w:p/>
    <w:p>
      <w:pPr>
        <w:bidi w:val="1"/>
        <w:jc w:val="center"/>
      </w:pPr>
      <w:r>
        <w:rPr>
          <w:rFonts w:ascii="Tajawal" w:hAnsi="Tajawal" w:cs="Tajawal"/>
          <w:b w:val="0"/>
          <w:sz w:val="24"/>
          <w:rtl/>
        </w:rPr>
        <w:t>نؤمن بأن هيئة تنمية المجتمع تمتلك كل مقومات التميز والريادة في مجال التواصل المؤسسي. ما ينقصها هو الإطار المنهجي والدعم المتخصص الذي نلتزم بتقديمه. معاً، يمكننا أن نُحول رؤيتكم إلى واقع، وأن نبني سمعة مؤسسية تليق بعظمة الرسالة التي تحملونها.</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