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комната приёма пищи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диффузоры, водопроводные трубы (выше 2 м), светильники (внешние поверхности), 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окна внешние (выше 2 м) (стеклопакеты, рамы, откосы, отлив)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ЧАРОИТ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-СПРЕЙ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без разведения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отопительные приборы и пространство за ними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санитарные посты (смесители, раковины), технологические мойки (смесители, раковины)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стеллажи, столы, стулья,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печи микроволновые, термопоты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кулеры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холодильники бытовые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 - 1,0 %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двери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полотенец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дозаторы для мыла/антисептика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металлоконструкции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(подвесной)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чайники электрические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часы настенные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