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комната приёма пищи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диффузоры, водопроводные трубы (выше 2 м), светильники (внешние поверхности),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окна внешние (выше 2 м) (стеклопакеты, рамы, откосы, отлив)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ЧАРОИТ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-СПРЕЙ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отопительные приборы и пространство за ними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механик-наладчик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санитарные посты (смесители, раковины), технологические мойки (смесители, раковины)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стеллажи, столы, стулья,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печи микроволновые, термопоты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кулеры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холодильники бытовые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 - 1,0 %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металлоконструкции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(подвесной)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чайники электрические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часы настенные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