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доски, инвентарь, посуда, съёмные детали оборудования алюминиевые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50-60°C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использования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50-60°C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ополаскивание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CC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КУХМАСТЕР-ОПОЛАСКИВАТЕЛЬ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0,01% - 0,02%</w:t>
            </w:r>
            <w:r>
              <w:br/>
            </w:r>
            <w:r>
              <w:rPr>
                <w:rFonts w:ascii="Arial" w:hAnsi="Arial"/>
                <w:sz w:val="14"/>
              </w:rPr>
              <w:t>ПММ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60-80°C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ополаскивание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ВОДА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0,01% - 0,02%</w:t>
            </w:r>
            <w:r>
              <w:br/>
            </w:r>
            <w:r>
              <w:rPr>
                <w:rFonts w:ascii="Arial" w:hAnsi="Arial"/>
                <w:sz w:val="14"/>
              </w:rPr>
              <w:t>ПММ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60-80°C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(замачивание)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пароконвектоматы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2,00%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2,00%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печи подовые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4%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 жаропрочного стекла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-АНТИНАГАР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4%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печи ротационные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4%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4%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окрашенный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холодильные шкафы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пила ленточная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ледогенератор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