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комната приёма пищи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(выше 2 м),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кабель-каналы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окна внешние (выше 2 м) (стеклопакеты, рамы, откосы, отлив)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ЧАРОИТ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-СПРЕЙ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отопительные приборы и пространство за ними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механик-наладчик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санитарные посты (смесители, раковины), технологические мойки (смесители, раковины)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столы, стулья,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печи микроволновые, термопоты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кулеры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холодильники бытовые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 - 1,0 %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(подвесной)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чайники электрические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часы настенные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