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комната приёма пищи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вентиляционные диффузоры, водопроводные трубы (выше 2 м), светильники (внешние поверхности), стены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DEMA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окна внешние (выше 2 м) (стеклопакеты, рамы, откосы, отлив)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ЧАРОИТ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-СПРЕЙ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без разведения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DEMA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отопительные приборы и пространство за ними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санитарные посты (смесители, раковины), технологические мойки (смесители, раковины)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стеллажи, столы,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стулья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DEMA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печи микроволновые, термопоты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производственного инвентаря, посуды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кулеры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DEMA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DEMA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холодильники бытовые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-ПОЛИПРОМ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 - 1,0 %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FF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жёлтый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DEMA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FF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двери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диспенсеры для полотенец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дозаторы для мыла/антисептика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металлоконструкции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(подвесной)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стены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чайники электрические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часы настенные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