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3"/>
        <w:gridCol w:w="2777"/>
        <w:gridCol w:w="523"/>
        <w:gridCol w:w="2305"/>
        <w:gridCol w:w="523"/>
        <w:gridCol w:w="2284"/>
        <w:gridCol w:w="523"/>
        <w:gridCol w:w="2980"/>
        <w:gridCol w:w="523"/>
        <w:gridCol w:w="2369"/>
      </w:tblGrid>
      <w:tr w:rsidR="005F44C2" w14:paraId="2D3309FF" w14:textId="77777777" w:rsidTr="00916DBB">
        <w:trPr>
          <w:trHeight w:val="416"/>
        </w:trPr>
        <w:tc>
          <w:tcPr>
            <w:tcW w:w="523" w:type="dxa"/>
            <w:shd w:val="clear" w:color="auto" w:fill="99FF99"/>
          </w:tcPr>
          <w:p w14:paraId="79AF56C6" w14:textId="77777777" w:rsidR="005F44C2" w:rsidRDefault="005F44C2"/>
        </w:tc>
        <w:tc>
          <w:tcPr>
            <w:tcW w:w="2777" w:type="dxa"/>
          </w:tcPr>
          <w:p w14:paraId="56A0E88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нейтральное средство</w:t>
            </w:r>
          </w:p>
        </w:tc>
        <w:tc>
          <w:tcPr>
            <w:tcW w:w="523" w:type="dxa"/>
            <w:shd w:val="clear" w:color="auto" w:fill="FFCCCC"/>
          </w:tcPr>
          <w:p w14:paraId="76068EE3" w14:textId="77777777" w:rsidR="005F44C2" w:rsidRDefault="005F44C2"/>
        </w:tc>
        <w:tc>
          <w:tcPr>
            <w:tcW w:w="2305" w:type="dxa"/>
          </w:tcPr>
          <w:p w14:paraId="74A48B9B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кислотное средство</w:t>
            </w:r>
          </w:p>
        </w:tc>
        <w:tc>
          <w:tcPr>
            <w:tcW w:w="523" w:type="dxa"/>
            <w:shd w:val="clear" w:color="auto" w:fill="99CCFF"/>
          </w:tcPr>
          <w:p w14:paraId="678C9DEF" w14:textId="77777777" w:rsidR="005F44C2" w:rsidRDefault="005F44C2"/>
        </w:tc>
        <w:tc>
          <w:tcPr>
            <w:tcW w:w="2284" w:type="dxa"/>
          </w:tcPr>
          <w:p w14:paraId="1893D7EE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щелочное средство</w:t>
            </w:r>
          </w:p>
        </w:tc>
        <w:tc>
          <w:tcPr>
            <w:tcW w:w="523" w:type="dxa"/>
            <w:shd w:val="clear" w:color="auto" w:fill="FFFFCC"/>
          </w:tcPr>
          <w:p w14:paraId="7ACF93D5" w14:textId="77777777" w:rsidR="005F44C2" w:rsidRDefault="005F44C2"/>
        </w:tc>
        <w:tc>
          <w:tcPr>
            <w:tcW w:w="2980" w:type="dxa"/>
          </w:tcPr>
          <w:p w14:paraId="0867526F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дезинфектант</w:t>
            </w:r>
          </w:p>
        </w:tc>
        <w:tc>
          <w:tcPr>
            <w:tcW w:w="523" w:type="dxa"/>
            <w:shd w:val="clear" w:color="auto" w:fill="FABF8F"/>
          </w:tcPr>
          <w:p w14:paraId="7ED23021" w14:textId="77777777" w:rsidR="005F44C2" w:rsidRDefault="005F44C2"/>
        </w:tc>
        <w:tc>
          <w:tcPr>
            <w:tcW w:w="2369" w:type="dxa"/>
          </w:tcPr>
          <w:p w14:paraId="608D70F3" w14:textId="77777777" w:rsidR="005F44C2" w:rsidRDefault="00651E07">
            <w:pPr>
              <w:jc w:val="center"/>
            </w:pPr>
            <w:r>
              <w:rPr>
                <w:rFonts w:ascii="Arial" w:hAnsi="Arial"/>
                <w:sz w:val="16"/>
              </w:rPr>
              <w:t>средство на безводной основе</w:t>
            </w:r>
          </w:p>
        </w:tc>
      </w:tr>
    </w:tbl>
    <w:p w14:paraId="1A134ECF" w14:textId="77777777" w:rsidR="005F44C2" w:rsidRDefault="005F44C2"/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070"/>
        <w:gridCol w:w="1070"/>
        <w:gridCol w:w="1159"/>
        <w:gridCol w:w="1415"/>
        <w:gridCol w:w="789"/>
        <w:gridCol w:w="1370"/>
        <w:gridCol w:w="1268"/>
        <w:gridCol w:w="1048"/>
        <w:gridCol w:w="1093"/>
        <w:gridCol w:w="1492"/>
        <w:gridCol w:w="1300"/>
        <w:gridCol w:w="2276"/>
      </w:tblGrid>
      <w:tr w:rsidR="005F44C2" w14:paraId="66A8EB64" w14:textId="77777777">
        <w:tc>
          <w:tcPr>
            <w:tcW w:w="24464" w:type="dxa"/>
            <w:gridSpan w:val="12"/>
          </w:tcPr>
          <w:p w14:paraId="71C32680" w14:textId="77777777" w:rsidR="005F44C2" w:rsidRDefault="00651E07">
            <w:r>
              <w:rPr>
                <w:rFonts w:ascii="Arial" w:hAnsi="Arial"/>
                <w:b/>
                <w:sz w:val="18"/>
              </w:rPr>
              <w:t>Технологическая карта санитарной обработки № ________</w:t>
            </w:r>
          </w:p>
        </w:tc>
      </w:tr>
      <w:tr w:rsidR="005F44C2" w14:paraId="3FD64D76" w14:textId="77777777">
        <w:tc>
          <w:tcPr>
            <w:tcW w:w="24464" w:type="dxa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Помещение: Тестомесильный цех</w:t>
            </w:r>
          </w:p>
        </w:tc>
      </w:tr>
      <w:tr w:rsidR="005F44C2" w14:paraId="435A7328" w14:textId="77777777">
        <w:tc>
          <w:tcPr>
            <w:tcW w:w="24464" w:type="dxa"/>
            <w:gridSpan w:val="12"/>
          </w:tcPr>
          <w:p w14:paraId="1B666C6E" w14:textId="77777777" w:rsidR="005F44C2" w:rsidRDefault="005F44C2"/>
        </w:tc>
      </w:tr>
      <w:tr w:rsidR="005F44C2" w14:paraId="3009328D" w14:textId="77777777">
        <w:tc>
          <w:tcPr>
            <w:tcW w:w="24464" w:type="dxa"/>
            <w:gridSpan w:val="12"/>
          </w:tcPr>
          <w:p w14:paraId="00008C0B" w14:textId="77777777" w:rsidR="005F44C2" w:rsidRDefault="00651E07">
            <w:r>
              <w:rPr>
                <w:rFonts w:ascii="Arial" w:hAnsi="Arial"/>
                <w:b/>
                <w:sz w:val="18"/>
              </w:rPr>
              <w:t xml:space="preserve">Санитарная обработка помещений </w:t>
            </w:r>
            <w:r>
              <w:rPr>
                <w:rFonts w:ascii="Arial" w:hAnsi="Arial"/>
                <w:b/>
                <w:sz w:val="18"/>
              </w:rPr>
              <w:t>осуществляется после полного удаления из них сырьевых компонентов и материалов.</w:t>
            </w:r>
          </w:p>
        </w:tc>
      </w:tr>
      <w:tr w:rsidR="005F44C2" w14:paraId="4F16C9EE" w14:textId="77777777">
        <w:tc>
          <w:tcPr>
            <w:tcW w:w="24464" w:type="dxa"/>
            <w:gridSpan w:val="12"/>
          </w:tcPr>
          <w:p w14:paraId="6BE519AC" w14:textId="77777777" w:rsidR="005F44C2" w:rsidRDefault="005F44C2"/>
        </w:tc>
      </w:tr>
      <w:tr w:rsidR="005F44C2" w14:paraId="4C9BB6FA" w14:textId="77777777">
        <w:tc>
          <w:tcPr>
            <w:tcW w:w="-23072" w:type="dxa"/>
          </w:tcPr>
          <w:p w14:paraId="384D7F69" w14:textId="77777777" w:rsidR="005F44C2" w:rsidRDefault="00651E07">
            <w:r>
              <w:rPr>
                <w:rFonts w:ascii="Arial" w:hAnsi="Arial"/>
                <w:b/>
                <w:sz w:val="18"/>
              </w:rPr>
              <w:t>Объект обработки</w:t>
            </w:r>
          </w:p>
        </w:tc>
        <w:tc>
          <w:tcPr>
            <w:tcW w:w="6464" w:type="dxa"/>
          </w:tcPr>
          <w:p w14:paraId="101DB1B8" w14:textId="77777777" w:rsidR="005F44C2" w:rsidRDefault="00651E07">
            <w:r>
              <w:rPr>
                <w:rFonts w:ascii="Arial" w:hAnsi="Arial"/>
                <w:b/>
                <w:sz w:val="18"/>
              </w:rPr>
              <w:t>Способ обработки</w:t>
            </w:r>
          </w:p>
        </w:tc>
        <w:tc>
          <w:tcPr>
            <w:tcW w:w="-11536" w:type="dxa"/>
          </w:tcPr>
          <w:p w14:paraId="5E3799C3" w14:textId="77777777" w:rsidR="005F44C2" w:rsidRDefault="00651E07">
            <w:r>
              <w:rPr>
                <w:rFonts w:ascii="Arial" w:hAnsi="Arial"/>
                <w:b/>
                <w:sz w:val="18"/>
              </w:rPr>
              <w:t>№ инструкции</w:t>
            </w:r>
          </w:p>
        </w:tc>
        <w:tc>
          <w:tcPr>
            <w:tcW w:w="24464" w:type="dxa"/>
          </w:tcPr>
          <w:p w14:paraId="1612B757" w14:textId="77777777" w:rsidR="005F44C2" w:rsidRDefault="00651E07">
            <w:r>
              <w:rPr>
                <w:rFonts w:ascii="Arial" w:hAnsi="Arial"/>
                <w:b/>
                <w:sz w:val="18"/>
              </w:rPr>
              <w:t>Наименование средства</w:t>
            </w:r>
          </w:p>
        </w:tc>
        <w:tc>
          <w:tcPr>
            <w:tcW w:w="6464" w:type="dxa"/>
          </w:tcPr>
          <w:p w14:paraId="671054DA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уборки</w:t>
            </w:r>
          </w:p>
        </w:tc>
        <w:tc>
          <w:tcPr>
            <w:tcW w:w="24464" w:type="dxa"/>
          </w:tcPr>
          <w:p w14:paraId="78941DA3" w14:textId="77777777" w:rsidR="005F44C2" w:rsidRDefault="00651E07">
            <w:r>
              <w:rPr>
                <w:rFonts w:ascii="Arial" w:hAnsi="Arial"/>
                <w:b/>
                <w:sz w:val="18"/>
              </w:rPr>
              <w:t>Концентрация средства, %, метод разведения</w:t>
            </w:r>
          </w:p>
        </w:tc>
        <w:tc>
          <w:tcPr>
            <w:tcW w:w="-736" w:type="dxa"/>
          </w:tcPr>
          <w:p w14:paraId="6541EC60" w14:textId="77777777" w:rsidR="005F44C2" w:rsidRDefault="00651E07">
            <w:r>
              <w:rPr>
                <w:rFonts w:ascii="Arial" w:hAnsi="Arial"/>
                <w:b/>
                <w:sz w:val="18"/>
              </w:rPr>
              <w:t>Температура раствора, °C</w:t>
            </w:r>
          </w:p>
        </w:tc>
        <w:tc>
          <w:tcPr>
            <w:tcW w:w="-736" w:type="dxa"/>
          </w:tcPr>
          <w:p w14:paraId="2D1609F3" w14:textId="77777777" w:rsidR="005F44C2" w:rsidRDefault="00651E07">
            <w:r>
              <w:rPr>
                <w:rFonts w:ascii="Arial" w:hAnsi="Arial"/>
                <w:b/>
                <w:sz w:val="18"/>
              </w:rPr>
              <w:t>Время выдержки средства</w:t>
            </w:r>
            <w:r>
              <w:rPr>
                <w:rFonts w:ascii="Arial" w:hAnsi="Arial"/>
                <w:b/>
                <w:sz w:val="18"/>
              </w:rPr>
              <w:t>, мин</w:t>
            </w:r>
          </w:p>
        </w:tc>
        <w:tc>
          <w:tcPr>
            <w:tcW w:w="-736" w:type="dxa"/>
          </w:tcPr>
          <w:p w14:paraId="41887868" w14:textId="77777777" w:rsidR="005F44C2" w:rsidRDefault="00651E07">
            <w:r>
              <w:rPr>
                <w:rFonts w:ascii="Arial" w:hAnsi="Arial"/>
                <w:b/>
                <w:sz w:val="18"/>
              </w:rPr>
              <w:t>Инвентарь</w:t>
            </w:r>
          </w:p>
        </w:tc>
        <w:tc>
          <w:tcPr>
            <w:tcW w:w="6464" w:type="dxa"/>
          </w:tcPr>
          <w:p w14:paraId="2B801269" w14:textId="77777777" w:rsidR="005F44C2" w:rsidRDefault="00651E07">
            <w:r>
              <w:rPr>
                <w:rFonts w:ascii="Arial" w:hAnsi="Arial"/>
                <w:b/>
                <w:sz w:val="18"/>
              </w:rPr>
              <w:t>Периодичность</w:t>
            </w:r>
          </w:p>
        </w:tc>
        <w:tc>
          <w:tcPr>
            <w:tcW w:w="6464" w:type="dxa"/>
          </w:tcPr>
          <w:p w14:paraId="6B4F1DCF" w14:textId="77777777" w:rsidR="005F44C2" w:rsidRDefault="00651E07">
            <w:r>
              <w:rPr>
                <w:rFonts w:ascii="Arial" w:hAnsi="Arial"/>
                <w:b/>
                <w:sz w:val="18"/>
              </w:rPr>
              <w:t>Исполнитель</w:t>
            </w:r>
          </w:p>
        </w:tc>
        <w:tc>
          <w:tcPr>
            <w:tcW w:w="24464" w:type="dxa"/>
          </w:tcPr>
          <w:p w14:paraId="55377BF8" w14:textId="77777777" w:rsidR="005F44C2" w:rsidRDefault="00651E07">
            <w:r>
              <w:rPr>
                <w:rFonts w:ascii="Arial" w:hAnsi="Arial"/>
                <w:b/>
                <w:sz w:val="18"/>
              </w:rPr>
              <w:t>Метод контроля/периодичность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Поверхности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бактерицидные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бойлер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вентиляционные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водопроводные трубы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выключатели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двери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инсектицидные лампы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инженерной службы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контроль/технолог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кабель-каналы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контейнеры для отходов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удаления отходов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лестницы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металлоконструкции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окна внешние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ЧАРОЙТ®-СПРЕЙ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готовая форма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 (летний период)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 мере освобождения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паллеты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пластиковые подкаты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потолок окрашенный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розетки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–- 4,0 %,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12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светильники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очистка (обеспыливание поверхностей)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(выше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6 месяцев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стены (до 2 м)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часы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электрощит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Санитарный пост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2 раза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дозаторы для мыла и антисептика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FF99"/>
          </w:tcPr>
          <w:p>
            <w:r>
              <w:rPr>
                <w:rFonts w:ascii="Arial" w:hAnsi="Arial"/>
                <w:b w:val="0"/>
                <w:sz w:val="16"/>
              </w:rPr>
              <w:t>ХИМИТЕК УНИВЕРСАЛ-ПД-Н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3,0 % – 4,0 %,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не ниже 40°C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замене продукта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санитарный пост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сушилка для рук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Мебель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месяц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стеллажи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3 месяца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Бытовая техника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кулер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Инвентарь, посуда и т.д.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внутрицеховая тара (вёдра, ящики)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инвентарь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передвижные ёмкости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смены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15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посуда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ополаскивание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(замачивание)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после каждого использования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(нанесение пены, обработка щёткой)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АВД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тележки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неделю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внутреннего клининга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перетаривания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ёмкости для сыпучих продуктов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Технологическое оборудование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напольные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весы настольные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смену, 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склада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мойка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99CCFF"/>
          </w:tcPr>
          <w:p>
            <w:r>
              <w:rPr>
                <w:rFonts w:ascii="Arial" w:hAnsi="Arial"/>
                <w:b w:val="0"/>
                <w:sz w:val="16"/>
              </w:rPr>
              <w:t>ХИМИТЕК ЧУДОДЕЙ®-КОМБИ-ПЕНАКТИВ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2,0 % – 3,0 %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1 раз в смену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производственные столы из нержавеющий стали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дезинфекция</w:t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  <w:shd w:val="clear" w:color="auto" w:fill="FFFFCC"/>
          </w:tcPr>
          <w:p>
            <w:r>
              <w:rPr>
                <w:rFonts w:ascii="Arial" w:hAnsi="Arial"/>
                <w:b w:val="0"/>
                <w:sz w:val="16"/>
              </w:rPr>
              <w:t>ХИМИТЕК ПОЛИДЕЗ®-СУПЕР</w:t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  <w:t>ручной (протирание)</w:t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  <w:t>0,02 % – 0,05 % (по НУК), дозирующая система ProMax</w:t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  <w:t>18-20 °C</w:t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  <w:t>20 мин</w:t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  <w:t>промаркированный</w:t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  <w:t>при простое ≥ 30 мин</w:t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  <w:t>сотрудник производства</w:t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  <w:t>визуальный контроль, химический контроль, микробиологический контроль /сотрудник отдела качества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тестомесы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5350"/>
            <w:gridSpan w:val="12"/>
          </w:tcPr>
          <w:p>
            <w:r>
              <w:rPr>
                <w:rFonts w:ascii="Arial" w:hAnsi="Arial"/>
                <w:b/>
                <w:sz w:val="18"/>
              </w:rPr>
              <w:t>Прочее</w:t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весовой дозатор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дежи подкатные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заквасочная камера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защитные чехлы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камеры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конический бункер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  <w:t>холд</w:t>
            </w:r>
          </w:p>
        </w:tc>
        <w:tc>
          <w:tcPr>
            <w:tcW w:type="dxa" w:w="10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15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15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789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7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26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48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093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492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1300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2276"/>
          </w:tcPr>
          <w:p>
            <w:r>
              <w:rPr>
                <w:rFonts w:ascii="Arial" w:hAnsi="Arial"/>
                <w:b w:val="0"/>
                <w:sz w:val="16"/>
              </w:rPr>
            </w:r>
          </w:p>
        </w:tc>
      </w:tr>
    </w:tbl>
    <w:p w14:paraId="1125F6E1" w14:textId="77777777" w:rsidR="00651E07" w:rsidRDefault="00651E07"/>
    <w:sectPr w:rsidR="00651E07" w:rsidSect="00034616">
      <w:pgSz w:w="16834" w:h="11909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CB7"/>
    <w:rsid w:val="0029639D"/>
    <w:rsid w:val="00326F90"/>
    <w:rsid w:val="005F44C2"/>
    <w:rsid w:val="00651E07"/>
    <w:rsid w:val="00916DBB"/>
    <w:rsid w:val="00AA1D8D"/>
    <w:rsid w:val="00B47730"/>
    <w:rsid w:val="00CB0664"/>
    <w:rsid w:val="00DE2E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73FE924"/>
  <w14:defaultImageDpi w14:val="300"/>
  <w15:docId w15:val="{047E8D79-050D-4628-B751-35F2872B8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Col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Col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Col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Col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Col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lastRow">
      <w:tblPr/>
      <w:tcPr>
        <w:tcBorders>
          <w:top w:val="single" w:sz="18" w:space="0" w:color="404040" w:themeColor="text1" w:themeTint="BF"/>
        </w:tcBorders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lastRow">
      <w:tblPr/>
      <w:tcPr>
        <w:tcBorders>
          <w:top w:val="single" w:sz="18" w:space="0" w:color="7BA0CD" w:themeColor="accent1" w:themeTint="BF"/>
        </w:tcBorders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lastRow">
      <w:tblPr/>
      <w:tcPr>
        <w:tcBorders>
          <w:top w:val="single" w:sz="18" w:space="0" w:color="B3CC82" w:themeColor="accent3" w:themeTint="BF"/>
        </w:tcBorders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lastRow">
      <w:tblPr/>
      <w:tcPr>
        <w:tcBorders>
          <w:top w:val="single" w:sz="18" w:space="0" w:color="9F8AB9" w:themeColor="accent4" w:themeTint="BF"/>
        </w:tcBorders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lastRow">
      <w:tblPr/>
      <w:tcPr>
        <w:tcBorders>
          <w:top w:val="single" w:sz="18" w:space="0" w:color="78C0D4" w:themeColor="accent5" w:themeTint="BF"/>
        </w:tcBorders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lastRow">
      <w:tblPr/>
      <w:tcPr>
        <w:tcBorders>
          <w:top w:val="single" w:sz="18" w:space="0" w:color="F9B074" w:themeColor="accent6" w:themeTint="BF"/>
        </w:tcBorders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Перевозчиков Владимир Геннадьевич</cp:lastModifiedBy>
  <cp:revision>7</cp:revision>
  <dcterms:created xsi:type="dcterms:W3CDTF">2013-12-23T23:15:00Z</dcterms:created>
  <dcterms:modified xsi:type="dcterms:W3CDTF">2026-04-06T09:29:00Z</dcterms:modified>
  <cp:category/>
</cp:coreProperties>
</file>