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комната приёма пищи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диффузоры, светильники (внешние поверхности), стены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окна внешние (выше 2 м) (стеклопакеты, рамы, откосы, отлив)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ЧАРОИТ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-СПРЕЙ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без разведения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отопительные приборы и пространство за ними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санитарные посты (смесители, раковины), технологические мойки (смесители, раковины)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стеллажи, столы,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стулья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печи микроволновые, термопоты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кулеры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холодильники бытовые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-ПОЛИПРОМ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 - 1,0 %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двери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диспенсеры для полотенец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дозаторы для мыла/антисептика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металлоконструкции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(подвесной)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чайники электрические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часы настенные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