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Правила и ограничения базы SDU</w:t>
      </w:r>
    </w:p>
    <w:p>
      <w:pPr>
        <w:pStyle w:val="Subtitle"/>
      </w:pPr>
      <w:r>
        <w:t>Справочные сведения и проект правил для SDUHelper</w:t>
      </w:r>
    </w:p>
    <w:p>
      <w:r>
        <w:t>SDUHelper • Версия 0.1 • Проверка источников 19 сентября 2026 года</w:t>
      </w:r>
    </w:p>
    <w:p>
      <w:r>
        <w:t>Черновик для проверки университетом. Содержание составлено по открытым страницам SDU. Утверждение этой базы университетом не подтверждено. Дата проверки страницы не означает дату вступления правила в силу.</w:t>
      </w:r>
    </w:p>
    <w:p>
      <w:r>
        <w:t>Раздел 1 кратко передаёт сведения опубликованного FAQ. Разделы 2–4 задают предлагаемый порядок работы проекта. Они не являются внутренним нормативным актом SDU.</w:t>
      </w:r>
    </w:p>
    <w:p>
      <w:pPr>
        <w:pStyle w:val="Heading1"/>
      </w:pPr>
      <w:r>
        <w:t>1 Академические правила из открытого FAQ</w:t>
      </w:r>
    </w:p>
    <w:p>
      <w:r>
        <w:t>FX: итоговая оценка 25–49 даёт право пересдать экзамен. [S2]</w:t>
      </w:r>
    </w:p>
    <w:p>
      <w:r>
        <w:t>AW за нарушение экзаменационных правил исключает FX по этому предмету. [S2]</w:t>
      </w:r>
    </w:p>
    <w:p>
      <w:r>
        <w:t>Drop в период регистрации и Add/Drop бесплатен; Early Withdrawal — 50%, Late Withdrawal — 100% стоимости курса. [S2]</w:t>
      </w:r>
    </w:p>
    <w:p>
      <w:r>
        <w:t>Летние дисциплины платные; retake следует согласовать с эдвайзером. [S2]</w:t>
      </w:r>
    </w:p>
    <w:p>
      <w:r>
        <w:t>Числовые пороги и проценты выше взяты из FAQ SDU, а не рассчитаны автором. Применимость к конкретному студенту и действующую редакцию правил должен подтвердить университет. Тарифы в тенге в базу не включены.</w:t>
      </w:r>
    </w:p>
    <w:p>
      <w:pPr>
        <w:pStyle w:val="Heading1"/>
      </w:pPr>
      <w:r>
        <w:t>2 Противоречия и сведения для уточнения</w:t>
      </w:r>
    </w:p>
    <w:p>
      <w:r>
        <w:t>Подача медицинской справки: SSC указывает 3 рабочих дня, Medical Center — 5. Возможно, описаны разные этапы; это не подтверждено. Единый срок установить нельзя. До уточнения бот не должен выбирать одно из значений. [S2, S5]</w:t>
      </w:r>
    </w:p>
    <w:p>
      <w:r>
        <w:t>На странице SSC встречаются старые ответы с упоминанием 2021–2022 годов и некорректный диапазон дат зимних экзаменов. Для текущих дат в этом пакете используется отдельный календарь 2026–2027. Наличие страниц на сайте не подтверждает утверждение подготовленной базы. [S2, S3]</w:t>
      </w:r>
    </w:p>
    <w:p>
      <w:r>
        <w:br w:type="page"/>
      </w:r>
    </w:p>
    <w:p>
      <w:pPr>
        <w:pStyle w:val="Heading1"/>
      </w:pPr>
      <w:r>
        <w:t>3 Предлагаемые правила ответов бота</w:t>
      </w:r>
    </w:p>
    <w:p>
      <w:r>
        <w:t>В рабочем режиме использовать только записи, которые ответственный за проект проверил и допустил в базу. Все записи этого пакета пока имеют статус «ожидает утверждения».</w:t>
      </w:r>
    </w:p>
    <w:p>
      <w:r>
        <w:t>Сохранять у каждого ответа источник, дату проверки, учебный год и ограничения применимости. Не переносить даты из одного семестра в другой.</w:t>
      </w:r>
    </w:p>
    <w:p>
      <w:r>
        <w:t>Если данных нет: «У меня нет подтверждённой информации по этому вопросу. Пожалуйста, обратитесь в администрацию». При противоречии прямо сообщать о нём.</w:t>
      </w:r>
    </w:p>
    <w:p>
      <w:r>
        <w:t>Не выдавать личные оценки, задолженность или статус заявки без отдельной авторизации и интеграции. Этот пакет содержит только общую справочную информацию.</w:t>
      </w:r>
    </w:p>
    <w:p>
      <w:r>
        <w:t>Для учебного прототипа явно показывать, что база не утверждена. Не представлять тестовые ответы как решения администрации.</w:t>
      </w:r>
    </w:p>
    <w:p>
      <w:pPr>
        <w:pStyle w:val="Heading1"/>
      </w:pPr>
      <w:r>
        <w:t>4 Требования из задания пользователя</w:t>
      </w:r>
    </w:p>
    <w:p>
      <w:r>
        <w:t>Источник этого раздела — присланные пользователем скриншоты User Story и Acceptance Criteria, а не сайт SDU: свободный ввод вопроса; ответы по утверждённой базе; сообщение при отсутствии информации; прекращение ожидания и Connection error при недоступности ИИ либо превышении 5 секунд.</w:t>
      </w:r>
    </w:p>
    <w:p>
      <w:r>
        <w:t>В задании также предусмотрен вход студента в Knowledge Hub. Авторизацию в Telegram нужно согласовать отдельно. Пятисекундный предел — требование к реализации и тестированию, а не подтверждённая скорость будущего бота.</w:t>
      </w:r>
    </w:p>
    <w:p>
      <w:pPr>
        <w:pStyle w:val="Heading1"/>
      </w:pPr>
      <w:r>
        <w:t>Источники</w:t>
      </w:r>
    </w:p>
    <w:p>
      <w:r>
        <w:t>S2 — Office of the Registrar — SSC и FAQ</w:t>
        <w:br/>
      </w:r>
      <w:hyperlink r:id="rId10">
        <w:r>
          <w:rPr>
            <w:color w:val="245680"/>
          </w:rPr>
          <w:t>https://sdu.edu.kz/en/student-service-center-2/</w:t>
        </w:r>
      </w:hyperlink>
    </w:p>
    <w:p>
      <w:r>
        <w:t>S3 — Academic Calendar — 2026–2027</w:t>
        <w:br/>
      </w:r>
      <w:hyperlink r:id="rId11">
        <w:r>
          <w:rPr>
            <w:color w:val="245680"/>
          </w:rPr>
          <w:t>https://sdu.edu.kz/en/academic-calendar/</w:t>
        </w:r>
      </w:hyperlink>
    </w:p>
    <w:p>
      <w:r>
        <w:t>S5 — Medical Center — подача справок</w:t>
        <w:br/>
      </w:r>
      <w:hyperlink r:id="rId12">
        <w:r>
          <w:rPr>
            <w:color w:val="245680"/>
          </w:rPr>
          <w:t>https://sdu.edu.kz/en/medical-center/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SDUHelper · Неофициальный черновик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du.edu.kz/en/student-service-center-2/" TargetMode="External"/><Relationship Id="rId11" Type="http://schemas.openxmlformats.org/officeDocument/2006/relationships/hyperlink" Target="https://sdu.edu.kz/en/academic-calendar/" TargetMode="External"/><Relationship Id="rId12" Type="http://schemas.openxmlformats.org/officeDocument/2006/relationships/hyperlink" Target="https://sdu.edu.kz/en/medical-cent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и ограничения базы SDU</dc:title>
  <dc:subject/>
  <dc:creator>SDUHelper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