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8" w:lineRule="auto"/>
        <w:jc w:val="center"/>
      </w:pPr>
      <w:r>
        <w:rPr>
          <w:rFonts w:ascii="Times New Roman" w:hAnsi="Times New Roman"/>
          <w:b/>
          <w:i w:val="0"/>
          <w:color w:val="000000"/>
          <w:sz w:val="22"/>
          <w:rFonts w:ascii="Times New Roman" w:hAnsi="Times New Roman" w:cs="Times New Roman" w:eastAsia="Times New Roman"/>
        </w:rPr>
        <w:t>DỰ THẢO ĐỀ ÁN VẬN HÀNH HOẠT ĐỘNG PHONG TRÀO</w:t>
      </w:r>
    </w:p>
    <w:p>
      <w:pPr>
        <w:spacing w:before="0" w:after="240" w:line="288" w:lineRule="auto"/>
        <w:jc w:val="center"/>
      </w:pPr>
      <w:r>
        <w:rPr>
          <w:rFonts w:ascii="Times New Roman" w:hAnsi="Times New Roman"/>
          <w:b w:val="0"/>
          <w:i w:val="0"/>
          <w:color w:val="000000"/>
          <w:sz w:val="20"/>
          <w:rFonts w:ascii="Times New Roman" w:hAnsi="Times New Roman" w:cs="Times New Roman" w:eastAsia="Times New Roman"/>
        </w:rPr>
        <w:t>---o0o---</w:t>
      </w:r>
    </w:p>
    <w:p>
      <w:pPr>
        <w:spacing w:before="120" w:after="280" w:line="288" w:lineRule="auto"/>
        <w:jc w:val="center"/>
      </w:pPr>
      <w:r>
        <w:rPr>
          <w:rFonts w:ascii="Times New Roman" w:hAnsi="Times New Roman"/>
          <w:b/>
          <w:i w:val="0"/>
          <w:color w:val="000000"/>
          <w:sz w:val="30"/>
          <w:rFonts w:ascii="Times New Roman" w:hAnsi="Times New Roman" w:cs="Times New Roman" w:eastAsia="Times New Roman"/>
        </w:rPr>
        <w:t>KẾ HOẠCH TỔ CHỨC GIẢI ĐẤU TRÒ CHƠI OẲN TÙ TÌ V2 (OTTV2)</w:t>
        <w:br/>
        <w:t>CHẾ ĐỘ ĐA NGƯỜI CHƠI (MULTIPLAYER TOURNAMENT)</w:t>
      </w:r>
    </w:p>
    <w:p>
      <w:pPr>
        <w:spacing w:before="0" w:after="360" w:line="288" w:lineRule="auto"/>
        <w:jc w:val="center"/>
      </w:pPr>
      <w:r>
        <w:rPr>
          <w:rFonts w:ascii="Times New Roman" w:hAnsi="Times New Roman"/>
          <w:b/>
          <w:i w:val="0"/>
          <w:color w:val="000000"/>
          <w:sz w:val="22"/>
          <w:rFonts w:ascii="Times New Roman" w:hAnsi="Times New Roman" w:cs="Times New Roman" w:eastAsia="Times New Roman"/>
        </w:rPr>
        <w:t xml:space="preserve">Đơn vị xây dựng đề án: </w:t>
      </w:r>
      <w:r>
        <w:rPr>
          <w:rFonts w:ascii="Times New Roman" w:hAnsi="Times New Roman"/>
          <w:b w:val="0"/>
          <w:i/>
          <w:color w:val="000000"/>
          <w:sz w:val="22"/>
          <w:rFonts w:ascii="Times New Roman" w:hAnsi="Times New Roman" w:cs="Times New Roman" w:eastAsia="Times New Roman"/>
        </w:rPr>
        <w:t>Ban Phát triển Trò chơi &amp; Điều phối Sự kiện</w:t>
        <w:br/>
      </w:r>
      <w:r>
        <w:rPr>
          <w:rFonts w:ascii="Times New Roman" w:hAnsi="Times New Roman"/>
          <w:b/>
          <w:i w:val="0"/>
          <w:color w:val="000000"/>
          <w:sz w:val="22"/>
          <w:rFonts w:ascii="Times New Roman" w:hAnsi="Times New Roman" w:cs="Times New Roman" w:eastAsia="Times New Roman"/>
        </w:rPr>
        <w:t xml:space="preserve">Thời gian lập kế hoạch: </w:t>
      </w:r>
      <w:r>
        <w:rPr>
          <w:rFonts w:ascii="Times New Roman" w:hAnsi="Times New Roman"/>
          <w:b w:val="0"/>
          <w:i/>
          <w:color w:val="000000"/>
          <w:sz w:val="22"/>
          <w:rFonts w:ascii="Times New Roman" w:hAnsi="Times New Roman" w:cs="Times New Roman" w:eastAsia="Times New Roman"/>
        </w:rPr>
        <w:t>Tháng 10/2026 | Tình trạng tài liệu: Bản lấy ý kiến hoàn thiện</w:t>
      </w:r>
    </w:p>
    <w:p>
      <w:pPr>
        <w:keepNext/>
        <w:spacing w:before="280" w:after="100"/>
        <w:jc w:val="left"/>
      </w:pPr>
      <w:r>
        <w:rPr>
          <w:rFonts w:ascii="Times New Roman" w:hAnsi="Times New Roman"/>
          <w:b/>
          <w:i w:val="0"/>
          <w:color w:val="000000"/>
          <w:sz w:val="27"/>
          <w:rFonts w:ascii="Times New Roman" w:hAnsi="Times New Roman" w:cs="Times New Roman" w:eastAsia="Times New Roman"/>
        </w:rPr>
        <w:t>TÓM TẮT KẾ HOẠCH (EXECUTIVE SUMMARY)</w:t>
      </w:r>
    </w:p>
    <w:p>
      <w:pPr>
        <w:spacing w:before="0" w:after="120" w:line="288" w:lineRule="auto"/>
        <w:jc w:val="both"/>
      </w:pPr>
      <w:r>
        <w:rPr>
          <w:rFonts w:ascii="Times New Roman" w:hAnsi="Times New Roman"/>
          <w:b w:val="0"/>
          <w:i w:val="0"/>
          <w:color w:val="000000"/>
          <w:sz w:val="24"/>
          <w:rFonts w:ascii="Times New Roman" w:hAnsi="Times New Roman" w:cs="Times New Roman" w:eastAsia="Times New Roman"/>
        </w:rPr>
        <w:t>Tài liệu này trình bày phương án phác thảo cho việc tổ chức giải đấu thử nghiệm đối với trò chơi Oẳn Tù Tì V2 (OTTV2) ở chế độ thi đấu nhiều người. Mục đích chính của kế hoạch là tạo cơ sở thảo luận, định hình quy mô, phân bổ nguồn lực và kiểm soát các rủi ro có khả năng xuất hiện trong quá trình triển khai thực tế. Bản kế hoạch được xây dựng dựa trên nguyên tắc cẩn trọng, không đưa ra các nhận định chủ quan hay cứng nhắc, mà hướng vào các phương án thích ứng linh hoạt theo diễn biến thực tế.</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4535"/>
      </w:tblGrid>
      <w:tr>
        <w:trPr>
          <w:cantSplit/>
          <w:tblHeader/>
        </w:trPr>
        <w:tc>
          <w:tcPr>
            <w:tcW w:type="dxa" w:w="2835"/>
            <w:tcMar>
              <w:top w:w="120" w:type="dxa"/>
              <w:bottom w:w="120" w:type="dxa"/>
              <w:left w:w="150" w:type="dxa"/>
              <w:right w:w="150" w:type="dxa"/>
            </w:tcMar>
            <w:shd w:fill="F0F0F0"/>
          </w:tcPr>
          <w:p>
            <w:pPr>
              <w:spacing w:before="40" w:after="40"/>
              <w:jc w:val="left"/>
            </w:pPr>
            <w:r>
              <w:rPr>
                <w:rFonts w:ascii="Times New Roman" w:hAnsi="Times New Roman"/>
                <w:b w:val="0"/>
                <w:i w:val="0"/>
                <w:color w:val="000000"/>
                <w:sz w:val="22"/>
                <w:rFonts w:ascii="Times New Roman" w:hAnsi="Times New Roman" w:cs="Times New Roman" w:eastAsia="Times New Roman"/>
              </w:rPr>
              <w:t>Hạng mục cốt lõi</w:t>
            </w:r>
          </w:p>
        </w:tc>
        <w:tc>
          <w:tcPr>
            <w:tcW w:type="dxa" w:w="6236"/>
            <w:tcMar>
              <w:top w:w="120" w:type="dxa"/>
              <w:bottom w:w="120" w:type="dxa"/>
              <w:left w:w="150" w:type="dxa"/>
              <w:right w:w="150" w:type="dxa"/>
            </w:tcMar>
            <w:shd w:fill="F0F0F0"/>
          </w:tcPr>
          <w:p>
            <w:pPr>
              <w:spacing w:before="40" w:after="40"/>
              <w:jc w:val="both"/>
            </w:pPr>
            <w:r>
              <w:rPr>
                <w:rFonts w:ascii="Times New Roman" w:hAnsi="Times New Roman"/>
                <w:b/>
                <w:i w:val="0"/>
                <w:color w:val="000000"/>
                <w:sz w:val="22"/>
                <w:rFonts w:ascii="Times New Roman" w:hAnsi="Times New Roman" w:cs="Times New Roman" w:eastAsia="Times New Roman"/>
              </w:rPr>
              <w:t>Nội dung dự kiến định hướng</w:t>
            </w:r>
          </w:p>
        </w:tc>
      </w:tr>
      <w:tr>
        <w:trPr>
          <w:cantSplit/>
        </w:trPr>
        <w:tc>
          <w:tcPr>
            <w:tcW w:type="dxa" w:w="2835"/>
            <w:tcMar>
              <w:top w:w="120" w:type="dxa"/>
              <w:bottom w:w="120" w:type="dxa"/>
              <w:left w:w="150" w:type="dxa"/>
              <w:right w:w="150" w:type="dxa"/>
            </w:tcMar>
          </w:tcPr>
          <w:p>
            <w:pPr>
              <w:spacing w:before="40" w:after="40"/>
              <w:jc w:val="left"/>
            </w:pPr>
            <w:r>
              <w:rPr>
                <w:rFonts w:ascii="Times New Roman" w:hAnsi="Times New Roman"/>
                <w:b/>
                <w:i w:val="0"/>
                <w:color w:val="000000"/>
                <w:sz w:val="22"/>
                <w:rFonts w:ascii="Times New Roman" w:hAnsi="Times New Roman" w:cs="Times New Roman" w:eastAsia="Times New Roman"/>
              </w:rPr>
              <w:t>Tên dự án sự kiện</w:t>
            </w:r>
          </w:p>
        </w:tc>
        <w:tc>
          <w:tcPr>
            <w:tcW w:type="dxa" w:w="6236"/>
            <w:tcMar>
              <w:top w:w="120" w:type="dxa"/>
              <w:bottom w:w="120" w:type="dxa"/>
              <w:left w:w="150" w:type="dxa"/>
              <w:right w:w="150" w:type="dxa"/>
            </w:tcMar>
          </w:tcPr>
          <w:p>
            <w:pPr>
              <w:spacing w:before="40" w:after="40"/>
              <w:jc w:val="both"/>
            </w:pPr>
            <w:r>
              <w:rPr>
                <w:rFonts w:ascii="Times New Roman" w:hAnsi="Times New Roman"/>
                <w:b w:val="0"/>
                <w:i w:val="0"/>
                <w:color w:val="000000"/>
                <w:sz w:val="22"/>
                <w:rFonts w:ascii="Times New Roman" w:hAnsi="Times New Roman" w:cs="Times New Roman" w:eastAsia="Times New Roman"/>
              </w:rPr>
              <w:t>Giải đấu Thử nghiệm Giao lưu Oẳn Tù Tì V2 (OTTV2 Community Cup)</w:t>
            </w:r>
          </w:p>
        </w:tc>
      </w:tr>
      <w:tr>
        <w:trPr>
          <w:cantSplit/>
        </w:trPr>
        <w:tc>
          <w:tcPr>
            <w:tcW w:type="dxa" w:w="2835"/>
            <w:tcMar>
              <w:top w:w="120" w:type="dxa"/>
              <w:bottom w:w="120" w:type="dxa"/>
              <w:left w:w="150" w:type="dxa"/>
              <w:right w:w="150" w:type="dxa"/>
            </w:tcMar>
          </w:tcPr>
          <w:p>
            <w:pPr>
              <w:spacing w:before="40" w:after="40"/>
              <w:jc w:val="left"/>
            </w:pPr>
            <w:r>
              <w:rPr>
                <w:rFonts w:ascii="Times New Roman" w:hAnsi="Times New Roman"/>
                <w:b/>
                <w:i w:val="0"/>
                <w:color w:val="000000"/>
                <w:sz w:val="22"/>
                <w:rFonts w:ascii="Times New Roman" w:hAnsi="Times New Roman" w:cs="Times New Roman" w:eastAsia="Times New Roman"/>
              </w:rPr>
              <w:t>Đối tượng tham gia</w:t>
            </w:r>
          </w:p>
        </w:tc>
        <w:tc>
          <w:tcPr>
            <w:tcW w:type="dxa" w:w="6236"/>
            <w:tcMar>
              <w:top w:w="120" w:type="dxa"/>
              <w:bottom w:w="120" w:type="dxa"/>
              <w:left w:w="150" w:type="dxa"/>
              <w:right w:w="150" w:type="dxa"/>
            </w:tcMar>
          </w:tcPr>
          <w:p>
            <w:pPr>
              <w:spacing w:before="40" w:after="40"/>
              <w:jc w:val="both"/>
            </w:pPr>
            <w:r>
              <w:rPr>
                <w:rFonts w:ascii="Times New Roman" w:hAnsi="Times New Roman"/>
                <w:b w:val="0"/>
                <w:i w:val="0"/>
                <w:color w:val="000000"/>
                <w:sz w:val="22"/>
                <w:rFonts w:ascii="Times New Roman" w:hAnsi="Times New Roman" w:cs="Times New Roman" w:eastAsia="Times New Roman"/>
              </w:rPr>
              <w:t>Dự kiến ưu tiên cộng đồng thành viên nội bộ và người chơi thử nghiệm</w:t>
            </w:r>
          </w:p>
        </w:tc>
      </w:tr>
      <w:tr>
        <w:trPr>
          <w:cantSplit/>
        </w:trPr>
        <w:tc>
          <w:tcPr>
            <w:tcW w:type="dxa" w:w="2835"/>
            <w:tcMar>
              <w:top w:w="120" w:type="dxa"/>
              <w:bottom w:w="120" w:type="dxa"/>
              <w:left w:w="150" w:type="dxa"/>
              <w:right w:w="150" w:type="dxa"/>
            </w:tcMar>
          </w:tcPr>
          <w:p>
            <w:pPr>
              <w:spacing w:before="40" w:after="40"/>
              <w:jc w:val="left"/>
            </w:pPr>
            <w:r>
              <w:rPr>
                <w:rFonts w:ascii="Times New Roman" w:hAnsi="Times New Roman"/>
                <w:b/>
                <w:i w:val="0"/>
                <w:color w:val="000000"/>
                <w:sz w:val="22"/>
                <w:rFonts w:ascii="Times New Roman" w:hAnsi="Times New Roman" w:cs="Times New Roman" w:eastAsia="Times New Roman"/>
              </w:rPr>
              <w:t>Quy mô người chơi</w:t>
            </w:r>
          </w:p>
        </w:tc>
        <w:tc>
          <w:tcPr>
            <w:tcW w:type="dxa" w:w="6236"/>
            <w:tcMar>
              <w:top w:w="120" w:type="dxa"/>
              <w:bottom w:w="120" w:type="dxa"/>
              <w:left w:w="150" w:type="dxa"/>
              <w:right w:w="150" w:type="dxa"/>
            </w:tcMar>
          </w:tcPr>
          <w:p>
            <w:pPr>
              <w:spacing w:before="40" w:after="40"/>
              <w:jc w:val="both"/>
            </w:pPr>
            <w:r>
              <w:rPr>
                <w:rFonts w:ascii="Times New Roman" w:hAnsi="Times New Roman"/>
                <w:b w:val="0"/>
                <w:i w:val="0"/>
                <w:color w:val="000000"/>
                <w:sz w:val="22"/>
                <w:rFonts w:ascii="Times New Roman" w:hAnsi="Times New Roman" w:cs="Times New Roman" w:eastAsia="Times New Roman"/>
              </w:rPr>
              <w:t>Ước tính khoảng 32 đến 64 người tham gia tùy thuộc vào số lượng đăng ký hợp lệ</w:t>
            </w:r>
          </w:p>
        </w:tc>
      </w:tr>
      <w:tr>
        <w:trPr>
          <w:cantSplit/>
        </w:trPr>
        <w:tc>
          <w:tcPr>
            <w:tcW w:type="dxa" w:w="2835"/>
            <w:tcMar>
              <w:top w:w="120" w:type="dxa"/>
              <w:bottom w:w="120" w:type="dxa"/>
              <w:left w:w="150" w:type="dxa"/>
              <w:right w:w="150" w:type="dxa"/>
            </w:tcMar>
          </w:tcPr>
          <w:p>
            <w:pPr>
              <w:spacing w:before="40" w:after="40"/>
              <w:jc w:val="left"/>
            </w:pPr>
            <w:r>
              <w:rPr>
                <w:rFonts w:ascii="Times New Roman" w:hAnsi="Times New Roman"/>
                <w:b/>
                <w:i w:val="0"/>
                <w:color w:val="000000"/>
                <w:sz w:val="22"/>
                <w:rFonts w:ascii="Times New Roman" w:hAnsi="Times New Roman" w:cs="Times New Roman" w:eastAsia="Times New Roman"/>
              </w:rPr>
              <w:t>Thời lượng giải đấu</w:t>
            </w:r>
          </w:p>
        </w:tc>
        <w:tc>
          <w:tcPr>
            <w:tcW w:type="dxa" w:w="6236"/>
            <w:tcMar>
              <w:top w:w="120" w:type="dxa"/>
              <w:bottom w:w="120" w:type="dxa"/>
              <w:left w:w="150" w:type="dxa"/>
              <w:right w:w="150" w:type="dxa"/>
            </w:tcMar>
          </w:tcPr>
          <w:p>
            <w:pPr>
              <w:spacing w:before="40" w:after="40"/>
              <w:jc w:val="both"/>
            </w:pPr>
            <w:r>
              <w:rPr>
                <w:rFonts w:ascii="Times New Roman" w:hAnsi="Times New Roman"/>
                <w:b w:val="0"/>
                <w:i w:val="0"/>
                <w:color w:val="000000"/>
                <w:sz w:val="22"/>
                <w:rFonts w:ascii="Times New Roman" w:hAnsi="Times New Roman" w:cs="Times New Roman" w:eastAsia="Times New Roman"/>
              </w:rPr>
              <w:t>Dự kiến tổ chức trong 02 ngày cuối tuần nhằm tối ưu hóa tỷ lệ tham dự</w:t>
            </w:r>
          </w:p>
        </w:tc>
      </w:tr>
      <w:tr>
        <w:trPr>
          <w:cantSplit/>
        </w:trPr>
        <w:tc>
          <w:tcPr>
            <w:tcW w:type="dxa" w:w="2835"/>
            <w:tcMar>
              <w:top w:w="120" w:type="dxa"/>
              <w:bottom w:w="120" w:type="dxa"/>
              <w:left w:w="150" w:type="dxa"/>
              <w:right w:w="150" w:type="dxa"/>
            </w:tcMar>
          </w:tcPr>
          <w:p>
            <w:pPr>
              <w:spacing w:before="40" w:after="40"/>
              <w:jc w:val="left"/>
            </w:pPr>
            <w:r>
              <w:rPr>
                <w:rFonts w:ascii="Times New Roman" w:hAnsi="Times New Roman"/>
                <w:b/>
                <w:i w:val="0"/>
                <w:color w:val="000000"/>
                <w:sz w:val="22"/>
                <w:rFonts w:ascii="Times New Roman" w:hAnsi="Times New Roman" w:cs="Times New Roman" w:eastAsia="Times New Roman"/>
              </w:rPr>
              <w:t>Nền tảng vận hành</w:t>
            </w:r>
          </w:p>
        </w:tc>
        <w:tc>
          <w:tcPr>
            <w:tcW w:type="dxa" w:w="6236"/>
            <w:tcMar>
              <w:top w:w="120" w:type="dxa"/>
              <w:bottom w:w="120" w:type="dxa"/>
              <w:left w:w="150" w:type="dxa"/>
              <w:right w:w="150" w:type="dxa"/>
            </w:tcMar>
          </w:tcPr>
          <w:p>
            <w:pPr>
              <w:spacing w:before="40" w:after="40"/>
              <w:jc w:val="both"/>
            </w:pPr>
            <w:r>
              <w:rPr>
                <w:rFonts w:ascii="Times New Roman" w:hAnsi="Times New Roman"/>
                <w:b w:val="0"/>
                <w:i w:val="0"/>
                <w:color w:val="000000"/>
                <w:sz w:val="22"/>
                <w:rFonts w:ascii="Times New Roman" w:hAnsi="Times New Roman" w:cs="Times New Roman" w:eastAsia="Times New Roman"/>
              </w:rPr>
              <w:t>Phòng đấu kỹ thuật số có máy chủ đồng bộ thời gian thực kết hợp giám sát trực tiếp</w:t>
            </w:r>
          </w:p>
        </w:tc>
      </w:tr>
    </w:tbl>
    <w:p>
      <w:pPr>
        <w:spacing w:after="160"/>
      </w:pPr>
    </w:p>
    <w:p>
      <w:pPr>
        <w:keepNext/>
        <w:spacing w:before="280" w:after="100"/>
        <w:jc w:val="left"/>
      </w:pPr>
      <w:r>
        <w:rPr>
          <w:rFonts w:ascii="Times New Roman" w:hAnsi="Times New Roman"/>
          <w:b/>
          <w:i w:val="0"/>
          <w:color w:val="000000"/>
          <w:sz w:val="27"/>
          <w:rFonts w:ascii="Times New Roman" w:hAnsi="Times New Roman" w:cs="Times New Roman" w:eastAsia="Times New Roman"/>
        </w:rPr>
        <w:t>MỤC LỤC TÀI LIỆU</w:t>
      </w:r>
    </w:p>
    <w:p>
      <w:pPr>
        <w:spacing w:before="20" w:after="40" w:line="276" w:lineRule="auto"/>
      </w:pPr>
      <w:r>
        <w:rPr>
          <w:rFonts w:ascii="Times New Roman" w:hAnsi="Times New Roman"/>
          <w:b/>
          <w:i w:val="0"/>
          <w:color w:val="000000"/>
          <w:sz w:val="22"/>
          <w:rFonts w:ascii="Times New Roman" w:hAnsi="Times New Roman" w:cs="Times New Roman" w:eastAsia="Times New Roman"/>
        </w:rPr>
        <w:t>TÓM TẮT KẾ HOẠCH (EXECUTIVE SUMMARY)</w:t>
      </w:r>
      <w:r>
        <w:rPr>
          <w:rFonts w:ascii="Times New Roman" w:hAnsi="Times New Roman"/>
          <w:b w:val="0"/>
          <w:i w:val="0"/>
          <w:color w:val="000000"/>
          <w:sz w:val="20"/>
          <w:rFonts w:ascii="Times New Roman" w:hAnsi="Times New Roman" w:cs="Times New Roman" w:eastAsia="Times New Roman"/>
        </w:rPr>
        <w:t xml:space="preserve"> . . . . . . . . . . . . . . . . . . .  </w:t>
      </w:r>
      <w:r>
        <w:rPr>
          <w:rFonts w:ascii="Times New Roman" w:hAnsi="Times New Roman"/>
          <w:b/>
          <w:i w:val="0"/>
          <w:color w:val="000000"/>
          <w:sz w:val="22"/>
          <w:rFonts w:ascii="Times New Roman" w:hAnsi="Times New Roman" w:cs="Times New Roman" w:eastAsia="Times New Roman"/>
        </w:rPr>
        <w:t>Trang 1</w:t>
      </w:r>
    </w:p>
    <w:p>
      <w:pPr>
        <w:spacing w:before="20" w:after="40" w:line="276" w:lineRule="auto"/>
      </w:pPr>
      <w:r>
        <w:rPr>
          <w:rFonts w:ascii="Times New Roman" w:hAnsi="Times New Roman"/>
          <w:b/>
          <w:i w:val="0"/>
          <w:color w:val="000000"/>
          <w:sz w:val="22"/>
          <w:rFonts w:ascii="Times New Roman" w:hAnsi="Times New Roman" w:cs="Times New Roman" w:eastAsia="Times New Roman"/>
        </w:rPr>
        <w:t>MỤC LỤC TÀI LIỆU</w:t>
      </w:r>
      <w:r>
        <w:rPr>
          <w:rFonts w:ascii="Times New Roman" w:hAnsi="Times New Roman"/>
          <w:b w:val="0"/>
          <w:i w:val="0"/>
          <w:color w:val="000000"/>
          <w:sz w:val="20"/>
          <w:rFonts w:ascii="Times New Roman" w:hAnsi="Times New Roman" w:cs="Times New Roman" w:eastAsia="Times New Roman"/>
        </w:rPr>
        <w:t xml:space="preserve"> . . . . . . . . . . . . . . . . . . . . . . . . . . . . .  </w:t>
      </w:r>
      <w:r>
        <w:rPr>
          <w:rFonts w:ascii="Times New Roman" w:hAnsi="Times New Roman"/>
          <w:b/>
          <w:i w:val="0"/>
          <w:color w:val="000000"/>
          <w:sz w:val="22"/>
          <w:rFonts w:ascii="Times New Roman" w:hAnsi="Times New Roman" w:cs="Times New Roman" w:eastAsia="Times New Roman"/>
        </w:rPr>
        <w:t>Trang 2</w:t>
      </w:r>
    </w:p>
    <w:p>
      <w:pPr>
        <w:spacing w:before="20" w:after="40" w:line="276" w:lineRule="auto"/>
      </w:pPr>
      <w:r>
        <w:rPr>
          <w:rFonts w:ascii="Times New Roman" w:hAnsi="Times New Roman"/>
          <w:b/>
          <w:i w:val="0"/>
          <w:color w:val="000000"/>
          <w:sz w:val="22"/>
          <w:rFonts w:ascii="Times New Roman" w:hAnsi="Times New Roman" w:cs="Times New Roman" w:eastAsia="Times New Roman"/>
        </w:rPr>
        <w:t>PHẦN 1: BỐI CẢNH VÀ MỤC TIÊU TỔ CHỨC</w:t>
      </w:r>
      <w:r>
        <w:rPr>
          <w:rFonts w:ascii="Times New Roman" w:hAnsi="Times New Roman"/>
          <w:b w:val="0"/>
          <w:i w:val="0"/>
          <w:color w:val="000000"/>
          <w:sz w:val="20"/>
          <w:rFonts w:ascii="Times New Roman" w:hAnsi="Times New Roman" w:cs="Times New Roman" w:eastAsia="Times New Roman"/>
        </w:rPr>
        <w:t xml:space="preserve"> . . . . . . . . . . . . . . . . . . .  </w:t>
      </w:r>
      <w:r>
        <w:rPr>
          <w:rFonts w:ascii="Times New Roman" w:hAnsi="Times New Roman"/>
          <w:b/>
          <w:i w:val="0"/>
          <w:color w:val="000000"/>
          <w:sz w:val="22"/>
          <w:rFonts w:ascii="Times New Roman" w:hAnsi="Times New Roman" w:cs="Times New Roman" w:eastAsia="Times New Roman"/>
        </w:rPr>
        <w:t>Trang 2</w:t>
      </w:r>
    </w:p>
    <w:p>
      <w:pPr>
        <w:spacing w:before="20" w:after="40" w:line="276" w:lineRule="auto"/>
      </w:pPr>
      <w:r>
        <w:rPr>
          <w:rFonts w:ascii="Times New Roman" w:hAnsi="Times New Roman"/>
          <w:b w:val="0"/>
          <w:i w:val="0"/>
          <w:color w:val="000000"/>
          <w:sz w:val="22"/>
          <w:rFonts w:ascii="Times New Roman" w:hAnsi="Times New Roman" w:cs="Times New Roman" w:eastAsia="Times New Roman"/>
        </w:rPr>
        <w:t xml:space="preserve">   1.1. Khái quát về phiên bản trò chơi OTTV2</w:t>
      </w:r>
      <w:r>
        <w:rPr>
          <w:rFonts w:ascii="Times New Roman" w:hAnsi="Times New Roman"/>
          <w:b w:val="0"/>
          <w:i w:val="0"/>
          <w:color w:val="000000"/>
          <w:sz w:val="20"/>
          <w:rFonts w:ascii="Times New Roman" w:hAnsi="Times New Roman" w:cs="Times New Roman" w:eastAsia="Times New Roman"/>
        </w:rPr>
        <w:t xml:space="preserve"> . . . . . . . . . . . . . . .  </w:t>
      </w:r>
      <w:r>
        <w:rPr>
          <w:rFonts w:ascii="Times New Roman" w:hAnsi="Times New Roman"/>
          <w:b w:val="0"/>
          <w:i w:val="0"/>
          <w:color w:val="000000"/>
          <w:sz w:val="22"/>
          <w:rFonts w:ascii="Times New Roman" w:hAnsi="Times New Roman" w:cs="Times New Roman" w:eastAsia="Times New Roman"/>
        </w:rPr>
        <w:t>Trang 2</w:t>
      </w:r>
    </w:p>
    <w:p>
      <w:pPr>
        <w:spacing w:before="20" w:after="40" w:line="276" w:lineRule="auto"/>
      </w:pPr>
      <w:r>
        <w:rPr>
          <w:rFonts w:ascii="Times New Roman" w:hAnsi="Times New Roman"/>
          <w:b w:val="0"/>
          <w:i w:val="0"/>
          <w:color w:val="000000"/>
          <w:sz w:val="22"/>
          <w:rFonts w:ascii="Times New Roman" w:hAnsi="Times New Roman" w:cs="Times New Roman" w:eastAsia="Times New Roman"/>
        </w:rPr>
        <w:t xml:space="preserve">   1.2. Mục tiêu hướng tới của giải đấu</w:t>
      </w:r>
      <w:r>
        <w:rPr>
          <w:rFonts w:ascii="Times New Roman" w:hAnsi="Times New Roman"/>
          <w:b w:val="0"/>
          <w:i w:val="0"/>
          <w:color w:val="000000"/>
          <w:sz w:val="20"/>
          <w:rFonts w:ascii="Times New Roman" w:hAnsi="Times New Roman" w:cs="Times New Roman" w:eastAsia="Times New Roman"/>
        </w:rPr>
        <w:t xml:space="preserve"> . . . . . . . . . . . . . . . . . .  </w:t>
      </w:r>
      <w:r>
        <w:rPr>
          <w:rFonts w:ascii="Times New Roman" w:hAnsi="Times New Roman"/>
          <w:b w:val="0"/>
          <w:i w:val="0"/>
          <w:color w:val="000000"/>
          <w:sz w:val="22"/>
          <w:rFonts w:ascii="Times New Roman" w:hAnsi="Times New Roman" w:cs="Times New Roman" w:eastAsia="Times New Roman"/>
        </w:rPr>
        <w:t>Trang 2</w:t>
      </w:r>
    </w:p>
    <w:p>
      <w:pPr>
        <w:spacing w:before="20" w:after="40" w:line="276" w:lineRule="auto"/>
      </w:pPr>
      <w:r>
        <w:rPr>
          <w:rFonts w:ascii="Times New Roman" w:hAnsi="Times New Roman"/>
          <w:b w:val="0"/>
          <w:i w:val="0"/>
          <w:color w:val="000000"/>
          <w:sz w:val="22"/>
          <w:rFonts w:ascii="Times New Roman" w:hAnsi="Times New Roman" w:cs="Times New Roman" w:eastAsia="Times New Roman"/>
        </w:rPr>
        <w:t xml:space="preserve">   1.3. Tiêu chí và quy mô dự kiến của người tham gia</w:t>
      </w:r>
      <w:r>
        <w:rPr>
          <w:rFonts w:ascii="Times New Roman" w:hAnsi="Times New Roman"/>
          <w:b w:val="0"/>
          <w:i w:val="0"/>
          <w:color w:val="000000"/>
          <w:sz w:val="20"/>
          <w:rFonts w:ascii="Times New Roman" w:hAnsi="Times New Roman" w:cs="Times New Roman" w:eastAsia="Times New Roman"/>
        </w:rPr>
        <w:t xml:space="preserve"> . . . . . . . . . . .  </w:t>
      </w:r>
      <w:r>
        <w:rPr>
          <w:rFonts w:ascii="Times New Roman" w:hAnsi="Times New Roman"/>
          <w:b w:val="0"/>
          <w:i w:val="0"/>
          <w:color w:val="000000"/>
          <w:sz w:val="22"/>
          <w:rFonts w:ascii="Times New Roman" w:hAnsi="Times New Roman" w:cs="Times New Roman" w:eastAsia="Times New Roman"/>
        </w:rPr>
        <w:t>Trang 3</w:t>
      </w:r>
    </w:p>
    <w:p>
      <w:pPr>
        <w:spacing w:before="20" w:after="40" w:line="276" w:lineRule="auto"/>
      </w:pPr>
      <w:r>
        <w:rPr>
          <w:rFonts w:ascii="Times New Roman" w:hAnsi="Times New Roman"/>
          <w:b/>
          <w:i w:val="0"/>
          <w:color w:val="000000"/>
          <w:sz w:val="22"/>
          <w:rFonts w:ascii="Times New Roman" w:hAnsi="Times New Roman" w:cs="Times New Roman" w:eastAsia="Times New Roman"/>
        </w:rPr>
        <w:t>PHẦN 2: THỂ THỨC THI ĐẤU VÀ QUY TẮC VẬN HÀNH TRÒ CHƠI</w:t>
      </w:r>
      <w:r>
        <w:rPr>
          <w:rFonts w:ascii="Times New Roman" w:hAnsi="Times New Roman"/>
          <w:b w:val="0"/>
          <w:i w:val="0"/>
          <w:color w:val="000000"/>
          <w:sz w:val="20"/>
          <w:rFonts w:ascii="Times New Roman" w:hAnsi="Times New Roman" w:cs="Times New Roman" w:eastAsia="Times New Roman"/>
        </w:rPr>
        <w:t xml:space="preserve"> . . . . . . . . . . .  </w:t>
      </w:r>
      <w:r>
        <w:rPr>
          <w:rFonts w:ascii="Times New Roman" w:hAnsi="Times New Roman"/>
          <w:b/>
          <w:i w:val="0"/>
          <w:color w:val="000000"/>
          <w:sz w:val="22"/>
          <w:rFonts w:ascii="Times New Roman" w:hAnsi="Times New Roman" w:cs="Times New Roman" w:eastAsia="Times New Roman"/>
        </w:rPr>
        <w:t>Trang 3</w:t>
      </w:r>
    </w:p>
    <w:p>
      <w:pPr>
        <w:spacing w:before="20" w:after="40" w:line="276" w:lineRule="auto"/>
      </w:pPr>
      <w:r>
        <w:rPr>
          <w:rFonts w:ascii="Times New Roman" w:hAnsi="Times New Roman"/>
          <w:b w:val="0"/>
          <w:i w:val="0"/>
          <w:color w:val="000000"/>
          <w:sz w:val="22"/>
          <w:rFonts w:ascii="Times New Roman" w:hAnsi="Times New Roman" w:cs="Times New Roman" w:eastAsia="Times New Roman"/>
        </w:rPr>
        <w:t xml:space="preserve">   2.1. Cải tiến luật chơi OTTV2 so với mô hình truyền thống</w:t>
      </w:r>
      <w:r>
        <w:rPr>
          <w:rFonts w:ascii="Times New Roman" w:hAnsi="Times New Roman"/>
          <w:b w:val="0"/>
          <w:i w:val="0"/>
          <w:color w:val="000000"/>
          <w:sz w:val="20"/>
          <w:rFonts w:ascii="Times New Roman" w:hAnsi="Times New Roman" w:cs="Times New Roman" w:eastAsia="Times New Roman"/>
        </w:rPr>
        <w:t xml:space="preserve"> . . . . . . .  </w:t>
      </w:r>
      <w:r>
        <w:rPr>
          <w:rFonts w:ascii="Times New Roman" w:hAnsi="Times New Roman"/>
          <w:b w:val="0"/>
          <w:i w:val="0"/>
          <w:color w:val="000000"/>
          <w:sz w:val="22"/>
          <w:rFonts w:ascii="Times New Roman" w:hAnsi="Times New Roman" w:cs="Times New Roman" w:eastAsia="Times New Roman"/>
        </w:rPr>
        <w:t>Trang 3</w:t>
      </w:r>
    </w:p>
    <w:p>
      <w:pPr>
        <w:spacing w:before="20" w:after="40" w:line="276" w:lineRule="auto"/>
      </w:pPr>
      <w:r>
        <w:rPr>
          <w:rFonts w:ascii="Times New Roman" w:hAnsi="Times New Roman"/>
          <w:b w:val="0"/>
          <w:i w:val="0"/>
          <w:color w:val="000000"/>
          <w:sz w:val="22"/>
          <w:rFonts w:ascii="Times New Roman" w:hAnsi="Times New Roman" w:cs="Times New Roman" w:eastAsia="Times New Roman"/>
        </w:rPr>
        <w:t xml:space="preserve">   2.2. Cơ chế thi đấu đa người chơi (Multiplayer)</w:t>
      </w:r>
      <w:r>
        <w:rPr>
          <w:rFonts w:ascii="Times New Roman" w:hAnsi="Times New Roman"/>
          <w:b w:val="0"/>
          <w:i w:val="0"/>
          <w:color w:val="000000"/>
          <w:sz w:val="20"/>
          <w:rFonts w:ascii="Times New Roman" w:hAnsi="Times New Roman" w:cs="Times New Roman" w:eastAsia="Times New Roman"/>
        </w:rPr>
        <w:t xml:space="preserve"> . . . . . . . . . . . .  </w:t>
      </w:r>
      <w:r>
        <w:rPr>
          <w:rFonts w:ascii="Times New Roman" w:hAnsi="Times New Roman"/>
          <w:b w:val="0"/>
          <w:i w:val="0"/>
          <w:color w:val="000000"/>
          <w:sz w:val="22"/>
          <w:rFonts w:ascii="Times New Roman" w:hAnsi="Times New Roman" w:cs="Times New Roman" w:eastAsia="Times New Roman"/>
        </w:rPr>
        <w:t>Trang 4</w:t>
      </w:r>
    </w:p>
    <w:p>
      <w:pPr>
        <w:spacing w:before="20" w:after="40" w:line="276" w:lineRule="auto"/>
      </w:pPr>
      <w:r>
        <w:rPr>
          <w:rFonts w:ascii="Times New Roman" w:hAnsi="Times New Roman"/>
          <w:b w:val="0"/>
          <w:i w:val="0"/>
          <w:color w:val="000000"/>
          <w:sz w:val="22"/>
          <w:rFonts w:ascii="Times New Roman" w:hAnsi="Times New Roman" w:cs="Times New Roman" w:eastAsia="Times New Roman"/>
        </w:rPr>
        <w:t xml:space="preserve">   2.3. Quy trình phân nhánh và lộ trình thi đấu</w:t>
      </w:r>
      <w:r>
        <w:rPr>
          <w:rFonts w:ascii="Times New Roman" w:hAnsi="Times New Roman"/>
          <w:b w:val="0"/>
          <w:i w:val="0"/>
          <w:color w:val="000000"/>
          <w:sz w:val="20"/>
          <w:rFonts w:ascii="Times New Roman" w:hAnsi="Times New Roman" w:cs="Times New Roman" w:eastAsia="Times New Roman"/>
        </w:rPr>
        <w:t xml:space="preserve"> . . . . . . . . . . . . .  </w:t>
      </w:r>
      <w:r>
        <w:rPr>
          <w:rFonts w:ascii="Times New Roman" w:hAnsi="Times New Roman"/>
          <w:b w:val="0"/>
          <w:i w:val="0"/>
          <w:color w:val="000000"/>
          <w:sz w:val="22"/>
          <w:rFonts w:ascii="Times New Roman" w:hAnsi="Times New Roman" w:cs="Times New Roman" w:eastAsia="Times New Roman"/>
        </w:rPr>
        <w:t>Trang 4</w:t>
      </w:r>
    </w:p>
    <w:p>
      <w:pPr>
        <w:spacing w:before="20" w:after="40" w:line="276" w:lineRule="auto"/>
      </w:pPr>
      <w:r>
        <w:rPr>
          <w:rFonts w:ascii="Times New Roman" w:hAnsi="Times New Roman"/>
          <w:b w:val="0"/>
          <w:i w:val="0"/>
          <w:color w:val="000000"/>
          <w:sz w:val="22"/>
          <w:rFonts w:ascii="Times New Roman" w:hAnsi="Times New Roman" w:cs="Times New Roman" w:eastAsia="Times New Roman"/>
        </w:rPr>
        <w:t xml:space="preserve">   2.4. Quy định xử lý trường hợp hòa và phân định thứ hạng</w:t>
      </w:r>
      <w:r>
        <w:rPr>
          <w:rFonts w:ascii="Times New Roman" w:hAnsi="Times New Roman"/>
          <w:b w:val="0"/>
          <w:i w:val="0"/>
          <w:color w:val="000000"/>
          <w:sz w:val="20"/>
          <w:rFonts w:ascii="Times New Roman" w:hAnsi="Times New Roman" w:cs="Times New Roman" w:eastAsia="Times New Roman"/>
        </w:rPr>
        <w:t xml:space="preserve"> . . . . . . . .  </w:t>
      </w:r>
      <w:r>
        <w:rPr>
          <w:rFonts w:ascii="Times New Roman" w:hAnsi="Times New Roman"/>
          <w:b w:val="0"/>
          <w:i w:val="0"/>
          <w:color w:val="000000"/>
          <w:sz w:val="22"/>
          <w:rFonts w:ascii="Times New Roman" w:hAnsi="Times New Roman" w:cs="Times New Roman" w:eastAsia="Times New Roman"/>
        </w:rPr>
        <w:t>Trang 5</w:t>
      </w:r>
    </w:p>
    <w:p>
      <w:pPr>
        <w:spacing w:before="20" w:after="40" w:line="276" w:lineRule="auto"/>
      </w:pPr>
      <w:r>
        <w:rPr>
          <w:rFonts w:ascii="Times New Roman" w:hAnsi="Times New Roman"/>
          <w:b/>
          <w:i w:val="0"/>
          <w:color w:val="000000"/>
          <w:sz w:val="22"/>
          <w:rFonts w:ascii="Times New Roman" w:hAnsi="Times New Roman" w:cs="Times New Roman" w:eastAsia="Times New Roman"/>
        </w:rPr>
        <w:t>PHẦN 3: LỘ TRÌNH TRIỂN KHAI VÀ TIẾN ĐỘ THỰC HIỆN</w:t>
      </w:r>
      <w:r>
        <w:rPr>
          <w:rFonts w:ascii="Times New Roman" w:hAnsi="Times New Roman"/>
          <w:b w:val="0"/>
          <w:i w:val="0"/>
          <w:color w:val="000000"/>
          <w:sz w:val="20"/>
          <w:rFonts w:ascii="Times New Roman" w:hAnsi="Times New Roman" w:cs="Times New Roman" w:eastAsia="Times New Roman"/>
        </w:rPr>
        <w:t xml:space="preserve"> . . . . . . . . . . . . .  </w:t>
      </w:r>
      <w:r>
        <w:rPr>
          <w:rFonts w:ascii="Times New Roman" w:hAnsi="Times New Roman"/>
          <w:b/>
          <w:i w:val="0"/>
          <w:color w:val="000000"/>
          <w:sz w:val="22"/>
          <w:rFonts w:ascii="Times New Roman" w:hAnsi="Times New Roman" w:cs="Times New Roman" w:eastAsia="Times New Roman"/>
        </w:rPr>
        <w:t>Trang 5</w:t>
      </w:r>
    </w:p>
    <w:p>
      <w:pPr>
        <w:spacing w:before="20" w:after="40" w:line="276" w:lineRule="auto"/>
      </w:pPr>
      <w:r>
        <w:rPr>
          <w:rFonts w:ascii="Times New Roman" w:hAnsi="Times New Roman"/>
          <w:b w:val="0"/>
          <w:i w:val="0"/>
          <w:color w:val="000000"/>
          <w:sz w:val="22"/>
          <w:rFonts w:ascii="Times New Roman" w:hAnsi="Times New Roman" w:cs="Times New Roman" w:eastAsia="Times New Roman"/>
        </w:rPr>
        <w:t xml:space="preserve">   3.1. Phân kỳ tiến độ 04 giai đoạn</w:t>
      </w:r>
      <w:r>
        <w:rPr>
          <w:rFonts w:ascii="Times New Roman" w:hAnsi="Times New Roman"/>
          <w:b w:val="0"/>
          <w:i w:val="0"/>
          <w:color w:val="000000"/>
          <w:sz w:val="20"/>
          <w:rFonts w:ascii="Times New Roman" w:hAnsi="Times New Roman" w:cs="Times New Roman" w:eastAsia="Times New Roman"/>
        </w:rPr>
        <w:t xml:space="preserve"> . . . . . . . . . . . . . . . . . . .  </w:t>
      </w:r>
      <w:r>
        <w:rPr>
          <w:rFonts w:ascii="Times New Roman" w:hAnsi="Times New Roman"/>
          <w:b w:val="0"/>
          <w:i w:val="0"/>
          <w:color w:val="000000"/>
          <w:sz w:val="22"/>
          <w:rFonts w:ascii="Times New Roman" w:hAnsi="Times New Roman" w:cs="Times New Roman" w:eastAsia="Times New Roman"/>
        </w:rPr>
        <w:t>Trang 5</w:t>
      </w:r>
    </w:p>
    <w:p>
      <w:pPr>
        <w:spacing w:before="20" w:after="40" w:line="276" w:lineRule="auto"/>
      </w:pPr>
      <w:r>
        <w:rPr>
          <w:rFonts w:ascii="Times New Roman" w:hAnsi="Times New Roman"/>
          <w:b w:val="0"/>
          <w:i w:val="0"/>
          <w:color w:val="000000"/>
          <w:sz w:val="22"/>
          <w:rFonts w:ascii="Times New Roman" w:hAnsi="Times New Roman" w:cs="Times New Roman" w:eastAsia="Times New Roman"/>
        </w:rPr>
        <w:t xml:space="preserve">   3.2. Bảng phân bổ mốc thời gian chi tiết</w:t>
      </w:r>
      <w:r>
        <w:rPr>
          <w:rFonts w:ascii="Times New Roman" w:hAnsi="Times New Roman"/>
          <w:b w:val="0"/>
          <w:i w:val="0"/>
          <w:color w:val="000000"/>
          <w:sz w:val="20"/>
          <w:rFonts w:ascii="Times New Roman" w:hAnsi="Times New Roman" w:cs="Times New Roman" w:eastAsia="Times New Roman"/>
        </w:rPr>
        <w:t xml:space="preserve"> . . . . . . . . . . . . . . . .  </w:t>
      </w:r>
      <w:r>
        <w:rPr>
          <w:rFonts w:ascii="Times New Roman" w:hAnsi="Times New Roman"/>
          <w:b w:val="0"/>
          <w:i w:val="0"/>
          <w:color w:val="000000"/>
          <w:sz w:val="22"/>
          <w:rFonts w:ascii="Times New Roman" w:hAnsi="Times New Roman" w:cs="Times New Roman" w:eastAsia="Times New Roman"/>
        </w:rPr>
        <w:t>Trang 6</w:t>
      </w:r>
    </w:p>
    <w:p>
      <w:pPr>
        <w:spacing w:before="20" w:after="40" w:line="276" w:lineRule="auto"/>
      </w:pPr>
      <w:r>
        <w:rPr>
          <w:rFonts w:ascii="Times New Roman" w:hAnsi="Times New Roman"/>
          <w:b/>
          <w:i w:val="0"/>
          <w:color w:val="000000"/>
          <w:sz w:val="22"/>
          <w:rFonts w:ascii="Times New Roman" w:hAnsi="Times New Roman" w:cs="Times New Roman" w:eastAsia="Times New Roman"/>
        </w:rPr>
        <w:t>PHẦN 4: CƠ CẤU NHÂN SỰ VÀ TRÁCH NHIỆM PHÂN CÔNG</w:t>
      </w:r>
      <w:r>
        <w:rPr>
          <w:rFonts w:ascii="Times New Roman" w:hAnsi="Times New Roman"/>
          <w:b w:val="0"/>
          <w:i w:val="0"/>
          <w:color w:val="000000"/>
          <w:sz w:val="20"/>
          <w:rFonts w:ascii="Times New Roman" w:hAnsi="Times New Roman" w:cs="Times New Roman" w:eastAsia="Times New Roman"/>
        </w:rPr>
        <w:t xml:space="preserve"> . . . . . . . . . . . . . .  </w:t>
      </w:r>
      <w:r>
        <w:rPr>
          <w:rFonts w:ascii="Times New Roman" w:hAnsi="Times New Roman"/>
          <w:b/>
          <w:i w:val="0"/>
          <w:color w:val="000000"/>
          <w:sz w:val="22"/>
          <w:rFonts w:ascii="Times New Roman" w:hAnsi="Times New Roman" w:cs="Times New Roman" w:eastAsia="Times New Roman"/>
        </w:rPr>
        <w:t>Trang 6</w:t>
      </w:r>
    </w:p>
    <w:p>
      <w:pPr>
        <w:spacing w:before="20" w:after="40" w:line="276" w:lineRule="auto"/>
      </w:pPr>
      <w:r>
        <w:rPr>
          <w:rFonts w:ascii="Times New Roman" w:hAnsi="Times New Roman"/>
          <w:b w:val="0"/>
          <w:i w:val="0"/>
          <w:color w:val="000000"/>
          <w:sz w:val="22"/>
          <w:rFonts w:ascii="Times New Roman" w:hAnsi="Times New Roman" w:cs="Times New Roman" w:eastAsia="Times New Roman"/>
        </w:rPr>
        <w:t xml:space="preserve">   4.1. Sơ đồ các bộ phận chức năng</w:t>
      </w:r>
      <w:r>
        <w:rPr>
          <w:rFonts w:ascii="Times New Roman" w:hAnsi="Times New Roman"/>
          <w:b w:val="0"/>
          <w:i w:val="0"/>
          <w:color w:val="000000"/>
          <w:sz w:val="20"/>
          <w:rFonts w:ascii="Times New Roman" w:hAnsi="Times New Roman" w:cs="Times New Roman" w:eastAsia="Times New Roman"/>
        </w:rPr>
        <w:t xml:space="preserve"> . . . . . . . . . . . . . . . . . . . .  </w:t>
      </w:r>
      <w:r>
        <w:rPr>
          <w:rFonts w:ascii="Times New Roman" w:hAnsi="Times New Roman"/>
          <w:b w:val="0"/>
          <w:i w:val="0"/>
          <w:color w:val="000000"/>
          <w:sz w:val="22"/>
          <w:rFonts w:ascii="Times New Roman" w:hAnsi="Times New Roman" w:cs="Times New Roman" w:eastAsia="Times New Roman"/>
        </w:rPr>
        <w:t>Trang 6</w:t>
      </w:r>
    </w:p>
    <w:p>
      <w:pPr>
        <w:spacing w:before="20" w:after="40" w:line="276" w:lineRule="auto"/>
      </w:pPr>
      <w:r>
        <w:rPr>
          <w:rFonts w:ascii="Times New Roman" w:hAnsi="Times New Roman"/>
          <w:b w:val="0"/>
          <w:i w:val="0"/>
          <w:color w:val="000000"/>
          <w:sz w:val="22"/>
          <w:rFonts w:ascii="Times New Roman" w:hAnsi="Times New Roman" w:cs="Times New Roman" w:eastAsia="Times New Roman"/>
        </w:rPr>
        <w:t xml:space="preserve">   4.2. Nhiệm vụ cụ thể của từng tổ công tác</w:t>
      </w:r>
      <w:r>
        <w:rPr>
          <w:rFonts w:ascii="Times New Roman" w:hAnsi="Times New Roman"/>
          <w:b w:val="0"/>
          <w:i w:val="0"/>
          <w:color w:val="000000"/>
          <w:sz w:val="20"/>
          <w:rFonts w:ascii="Times New Roman" w:hAnsi="Times New Roman" w:cs="Times New Roman" w:eastAsia="Times New Roman"/>
        </w:rPr>
        <w:t xml:space="preserve"> . . . . . . . . . . . . . . .  </w:t>
      </w:r>
      <w:r>
        <w:rPr>
          <w:rFonts w:ascii="Times New Roman" w:hAnsi="Times New Roman"/>
          <w:b w:val="0"/>
          <w:i w:val="0"/>
          <w:color w:val="000000"/>
          <w:sz w:val="22"/>
          <w:rFonts w:ascii="Times New Roman" w:hAnsi="Times New Roman" w:cs="Times New Roman" w:eastAsia="Times New Roman"/>
        </w:rPr>
        <w:t>Trang 7</w:t>
      </w:r>
    </w:p>
    <w:p>
      <w:pPr>
        <w:spacing w:before="20" w:after="40" w:line="276" w:lineRule="auto"/>
      </w:pPr>
      <w:r>
        <w:rPr>
          <w:rFonts w:ascii="Times New Roman" w:hAnsi="Times New Roman"/>
          <w:b/>
          <w:i w:val="0"/>
          <w:color w:val="000000"/>
          <w:sz w:val="22"/>
          <w:rFonts w:ascii="Times New Roman" w:hAnsi="Times New Roman" w:cs="Times New Roman" w:eastAsia="Times New Roman"/>
        </w:rPr>
        <w:t>PHẦN 5: DỰ TOÁN KINH PHÍ VÀ CƠ CẤU GIẢI THƯỞNG</w:t>
      </w:r>
      <w:r>
        <w:rPr>
          <w:rFonts w:ascii="Times New Roman" w:hAnsi="Times New Roman"/>
          <w:b w:val="0"/>
          <w:i w:val="0"/>
          <w:color w:val="000000"/>
          <w:sz w:val="20"/>
          <w:rFonts w:ascii="Times New Roman" w:hAnsi="Times New Roman" w:cs="Times New Roman" w:eastAsia="Times New Roman"/>
        </w:rPr>
        <w:t xml:space="preserve"> . . . . . . . . . . . . . .  </w:t>
      </w:r>
      <w:r>
        <w:rPr>
          <w:rFonts w:ascii="Times New Roman" w:hAnsi="Times New Roman"/>
          <w:b/>
          <w:i w:val="0"/>
          <w:color w:val="000000"/>
          <w:sz w:val="22"/>
          <w:rFonts w:ascii="Times New Roman" w:hAnsi="Times New Roman" w:cs="Times New Roman" w:eastAsia="Times New Roman"/>
        </w:rPr>
        <w:t>Trang 7</w:t>
      </w:r>
    </w:p>
    <w:p>
      <w:pPr>
        <w:spacing w:before="20" w:after="40" w:line="276" w:lineRule="auto"/>
      </w:pPr>
      <w:r>
        <w:rPr>
          <w:rFonts w:ascii="Times New Roman" w:hAnsi="Times New Roman"/>
          <w:b w:val="0"/>
          <w:i w:val="0"/>
          <w:color w:val="000000"/>
          <w:sz w:val="22"/>
          <w:rFonts w:ascii="Times New Roman" w:hAnsi="Times New Roman" w:cs="Times New Roman" w:eastAsia="Times New Roman"/>
        </w:rPr>
        <w:t xml:space="preserve">   5.1. Bảng ước tính các khoản mục chi phí</w:t>
      </w:r>
      <w:r>
        <w:rPr>
          <w:rFonts w:ascii="Times New Roman" w:hAnsi="Times New Roman"/>
          <w:b w:val="0"/>
          <w:i w:val="0"/>
          <w:color w:val="000000"/>
          <w:sz w:val="20"/>
          <w:rFonts w:ascii="Times New Roman" w:hAnsi="Times New Roman" w:cs="Times New Roman" w:eastAsia="Times New Roman"/>
        </w:rPr>
        <w:t xml:space="preserve"> . . . . . . . . . . . . . . . .  </w:t>
      </w:r>
      <w:r>
        <w:rPr>
          <w:rFonts w:ascii="Times New Roman" w:hAnsi="Times New Roman"/>
          <w:b w:val="0"/>
          <w:i w:val="0"/>
          <w:color w:val="000000"/>
          <w:sz w:val="22"/>
          <w:rFonts w:ascii="Times New Roman" w:hAnsi="Times New Roman" w:cs="Times New Roman" w:eastAsia="Times New Roman"/>
        </w:rPr>
        <w:t>Trang 7</w:t>
      </w:r>
    </w:p>
    <w:p>
      <w:pPr>
        <w:spacing w:before="20" w:after="40" w:line="276" w:lineRule="auto"/>
      </w:pPr>
      <w:r>
        <w:rPr>
          <w:rFonts w:ascii="Times New Roman" w:hAnsi="Times New Roman"/>
          <w:b w:val="0"/>
          <w:i w:val="0"/>
          <w:color w:val="000000"/>
          <w:sz w:val="22"/>
          <w:rFonts w:ascii="Times New Roman" w:hAnsi="Times New Roman" w:cs="Times New Roman" w:eastAsia="Times New Roman"/>
        </w:rPr>
        <w:t xml:space="preserve">   5.2. Khung phân bổ giải thưởng khuyến khích</w:t>
      </w:r>
      <w:r>
        <w:rPr>
          <w:rFonts w:ascii="Times New Roman" w:hAnsi="Times New Roman"/>
          <w:b w:val="0"/>
          <w:i w:val="0"/>
          <w:color w:val="000000"/>
          <w:sz w:val="20"/>
          <w:rFonts w:ascii="Times New Roman" w:hAnsi="Times New Roman" w:cs="Times New Roman" w:eastAsia="Times New Roman"/>
        </w:rPr>
        <w:t xml:space="preserve"> . . . . . . . . . . . . . .  </w:t>
      </w:r>
      <w:r>
        <w:rPr>
          <w:rFonts w:ascii="Times New Roman" w:hAnsi="Times New Roman"/>
          <w:b w:val="0"/>
          <w:i w:val="0"/>
          <w:color w:val="000000"/>
          <w:sz w:val="22"/>
          <w:rFonts w:ascii="Times New Roman" w:hAnsi="Times New Roman" w:cs="Times New Roman" w:eastAsia="Times New Roman"/>
        </w:rPr>
        <w:t>Trang 8</w:t>
      </w:r>
    </w:p>
    <w:p>
      <w:pPr>
        <w:spacing w:before="20" w:after="40" w:line="276" w:lineRule="auto"/>
      </w:pPr>
      <w:r>
        <w:rPr>
          <w:rFonts w:ascii="Times New Roman" w:hAnsi="Times New Roman"/>
          <w:b/>
          <w:i w:val="0"/>
          <w:color w:val="000000"/>
          <w:sz w:val="22"/>
          <w:rFonts w:ascii="Times New Roman" w:hAnsi="Times New Roman" w:cs="Times New Roman" w:eastAsia="Times New Roman"/>
        </w:rPr>
        <w:t>PHẦN 6: NHẬN DIỆN RỦI RO VÀ PHƯƠNG ÁN DỰ PHÒNG</w:t>
      </w:r>
      <w:r>
        <w:rPr>
          <w:rFonts w:ascii="Times New Roman" w:hAnsi="Times New Roman"/>
          <w:b w:val="0"/>
          <w:i w:val="0"/>
          <w:color w:val="000000"/>
          <w:sz w:val="20"/>
          <w:rFonts w:ascii="Times New Roman" w:hAnsi="Times New Roman" w:cs="Times New Roman" w:eastAsia="Times New Roman"/>
        </w:rPr>
        <w:t xml:space="preserve"> . . . . . . . . . . . . . .  </w:t>
      </w:r>
      <w:r>
        <w:rPr>
          <w:rFonts w:ascii="Times New Roman" w:hAnsi="Times New Roman"/>
          <w:b/>
          <w:i w:val="0"/>
          <w:color w:val="000000"/>
          <w:sz w:val="22"/>
          <w:rFonts w:ascii="Times New Roman" w:hAnsi="Times New Roman" w:cs="Times New Roman" w:eastAsia="Times New Roman"/>
        </w:rPr>
        <w:t>Trang 8</w:t>
      </w:r>
    </w:p>
    <w:p>
      <w:pPr>
        <w:spacing w:before="20" w:after="40" w:line="276" w:lineRule="auto"/>
      </w:pPr>
      <w:r>
        <w:rPr>
          <w:rFonts w:ascii="Times New Roman" w:hAnsi="Times New Roman"/>
          <w:b w:val="0"/>
          <w:i w:val="0"/>
          <w:color w:val="000000"/>
          <w:sz w:val="22"/>
          <w:rFonts w:ascii="Times New Roman" w:hAnsi="Times New Roman" w:cs="Times New Roman" w:eastAsia="Times New Roman"/>
        </w:rPr>
        <w:t xml:space="preserve">   6.1. Rủi ro gián đoạn kỹ thuật và đường truyền mạng</w:t>
      </w:r>
      <w:r>
        <w:rPr>
          <w:rFonts w:ascii="Times New Roman" w:hAnsi="Times New Roman"/>
          <w:b w:val="0"/>
          <w:i w:val="0"/>
          <w:color w:val="000000"/>
          <w:sz w:val="20"/>
          <w:rFonts w:ascii="Times New Roman" w:hAnsi="Times New Roman" w:cs="Times New Roman" w:eastAsia="Times New Roman"/>
        </w:rPr>
        <w:t xml:space="preserve"> . . . . . . . . . .  </w:t>
      </w:r>
      <w:r>
        <w:rPr>
          <w:rFonts w:ascii="Times New Roman" w:hAnsi="Times New Roman"/>
          <w:b w:val="0"/>
          <w:i w:val="0"/>
          <w:color w:val="000000"/>
          <w:sz w:val="22"/>
          <w:rFonts w:ascii="Times New Roman" w:hAnsi="Times New Roman" w:cs="Times New Roman" w:eastAsia="Times New Roman"/>
        </w:rPr>
        <w:t>Trang 8</w:t>
      </w:r>
    </w:p>
    <w:p>
      <w:pPr>
        <w:spacing w:before="20" w:after="40" w:line="276" w:lineRule="auto"/>
      </w:pPr>
      <w:r>
        <w:rPr>
          <w:rFonts w:ascii="Times New Roman" w:hAnsi="Times New Roman"/>
          <w:b w:val="0"/>
          <w:i w:val="0"/>
          <w:color w:val="000000"/>
          <w:sz w:val="22"/>
          <w:rFonts w:ascii="Times New Roman" w:hAnsi="Times New Roman" w:cs="Times New Roman" w:eastAsia="Times New Roman"/>
        </w:rPr>
        <w:t xml:space="preserve">   6.2. Rủi ro biến động nhân sự và người chơi vắng mặt</w:t>
      </w:r>
      <w:r>
        <w:rPr>
          <w:rFonts w:ascii="Times New Roman" w:hAnsi="Times New Roman"/>
          <w:b w:val="0"/>
          <w:i w:val="0"/>
          <w:color w:val="000000"/>
          <w:sz w:val="20"/>
          <w:rFonts w:ascii="Times New Roman" w:hAnsi="Times New Roman" w:cs="Times New Roman" w:eastAsia="Times New Roman"/>
        </w:rPr>
        <w:t xml:space="preserve"> . . . . . . . . . .  </w:t>
      </w:r>
      <w:r>
        <w:rPr>
          <w:rFonts w:ascii="Times New Roman" w:hAnsi="Times New Roman"/>
          <w:b w:val="0"/>
          <w:i w:val="0"/>
          <w:color w:val="000000"/>
          <w:sz w:val="22"/>
          <w:rFonts w:ascii="Times New Roman" w:hAnsi="Times New Roman" w:cs="Times New Roman" w:eastAsia="Times New Roman"/>
        </w:rPr>
        <w:t>Trang 9</w:t>
      </w:r>
    </w:p>
    <w:p>
      <w:pPr>
        <w:spacing w:before="20" w:after="40" w:line="276" w:lineRule="auto"/>
      </w:pPr>
      <w:r>
        <w:rPr>
          <w:rFonts w:ascii="Times New Roman" w:hAnsi="Times New Roman"/>
          <w:b w:val="0"/>
          <w:i w:val="0"/>
          <w:color w:val="000000"/>
          <w:sz w:val="22"/>
          <w:rFonts w:ascii="Times New Roman" w:hAnsi="Times New Roman" w:cs="Times New Roman" w:eastAsia="Times New Roman"/>
        </w:rPr>
        <w:t xml:space="preserve">   6.3. Xử lý tranh chấp, khiếu nại và bảo đảm tính minh bạch</w:t>
      </w:r>
      <w:r>
        <w:rPr>
          <w:rFonts w:ascii="Times New Roman" w:hAnsi="Times New Roman"/>
          <w:b w:val="0"/>
          <w:i w:val="0"/>
          <w:color w:val="000000"/>
          <w:sz w:val="20"/>
          <w:rFonts w:ascii="Times New Roman" w:hAnsi="Times New Roman" w:cs="Times New Roman" w:eastAsia="Times New Roman"/>
        </w:rPr>
        <w:t xml:space="preserve"> . . . . . . .  </w:t>
      </w:r>
      <w:r>
        <w:rPr>
          <w:rFonts w:ascii="Times New Roman" w:hAnsi="Times New Roman"/>
          <w:b w:val="0"/>
          <w:i w:val="0"/>
          <w:color w:val="000000"/>
          <w:sz w:val="22"/>
          <w:rFonts w:ascii="Times New Roman" w:hAnsi="Times New Roman" w:cs="Times New Roman" w:eastAsia="Times New Roman"/>
        </w:rPr>
        <w:t>Trang 9</w:t>
      </w:r>
    </w:p>
    <w:p>
      <w:pPr>
        <w:spacing w:before="20" w:after="40" w:line="276" w:lineRule="auto"/>
      </w:pPr>
      <w:r>
        <w:rPr>
          <w:rFonts w:ascii="Times New Roman" w:hAnsi="Times New Roman"/>
          <w:b/>
          <w:i w:val="0"/>
          <w:color w:val="000000"/>
          <w:sz w:val="22"/>
          <w:rFonts w:ascii="Times New Roman" w:hAnsi="Times New Roman" w:cs="Times New Roman" w:eastAsia="Times New Roman"/>
        </w:rPr>
        <w:t>PHẦN 7: KẾT LUẬN VÀ ĐỀ XUẤT</w:t>
      </w:r>
      <w:r>
        <w:rPr>
          <w:rFonts w:ascii="Times New Roman" w:hAnsi="Times New Roman"/>
          <w:b w:val="0"/>
          <w:i w:val="0"/>
          <w:color w:val="000000"/>
          <w:sz w:val="20"/>
          <w:rFonts w:ascii="Times New Roman" w:hAnsi="Times New Roman" w:cs="Times New Roman" w:eastAsia="Times New Roman"/>
        </w:rPr>
        <w:t xml:space="preserve"> . . . . . . . . . . . . . . . . . . . . . . . .  </w:t>
      </w:r>
      <w:r>
        <w:rPr>
          <w:rFonts w:ascii="Times New Roman" w:hAnsi="Times New Roman"/>
          <w:b/>
          <w:i w:val="0"/>
          <w:color w:val="000000"/>
          <w:sz w:val="22"/>
          <w:rFonts w:ascii="Times New Roman" w:hAnsi="Times New Roman" w:cs="Times New Roman" w:eastAsia="Times New Roman"/>
        </w:rPr>
        <w:t>Trang 10</w:t>
      </w:r>
    </w:p>
    <w:p>
      <w:r>
        <w:br w:type="page"/>
      </w:r>
    </w:p>
    <w:p>
      <w:pPr>
        <w:keepNext/>
        <w:spacing w:before="280" w:after="100"/>
        <w:jc w:val="left"/>
      </w:pPr>
      <w:r>
        <w:rPr>
          <w:rFonts w:ascii="Times New Roman" w:hAnsi="Times New Roman"/>
          <w:b/>
          <w:i w:val="0"/>
          <w:color w:val="000000"/>
          <w:sz w:val="27"/>
          <w:rFonts w:ascii="Times New Roman" w:hAnsi="Times New Roman" w:cs="Times New Roman" w:eastAsia="Times New Roman"/>
        </w:rPr>
        <w:t>PHẦN 1: BỐI CẢNH VÀ MỤC TIÊU TỔ CHỨC</w:t>
      </w:r>
    </w:p>
    <w:p>
      <w:pPr>
        <w:keepNext/>
        <w:spacing w:before="200" w:after="80"/>
        <w:jc w:val="left"/>
      </w:pPr>
      <w:r>
        <w:rPr>
          <w:rFonts w:ascii="Times New Roman" w:hAnsi="Times New Roman"/>
          <w:b/>
          <w:i w:val="0"/>
          <w:color w:val="000000"/>
          <w:sz w:val="25"/>
          <w:rFonts w:ascii="Times New Roman" w:hAnsi="Times New Roman" w:cs="Times New Roman" w:eastAsia="Times New Roman"/>
        </w:rPr>
        <w:t>1.1. Khái quát về phiên bản trò chơi OTTV2</w:t>
      </w:r>
    </w:p>
    <w:p>
      <w:pPr>
        <w:spacing w:before="0" w:after="120" w:line="288" w:lineRule="auto"/>
        <w:jc w:val="both"/>
      </w:pPr>
      <w:r>
        <w:rPr>
          <w:rFonts w:ascii="Times New Roman" w:hAnsi="Times New Roman"/>
          <w:b w:val="0"/>
          <w:i w:val="0"/>
          <w:color w:val="000000"/>
          <w:sz w:val="24"/>
          <w:rFonts w:ascii="Times New Roman" w:hAnsi="Times New Roman" w:cs="Times New Roman" w:eastAsia="Times New Roman"/>
        </w:rPr>
        <w:t>Trò chơi Oẳn Tù Tì truyền thống (Kéo - Búa - Bao) có ưu điểm lớn về sự quen thuộc và tính đại chúng. Tuy nhiên, khi áp dụng vào môi trường thi đấu có tổ chức hoặc thi đấu nhiều người cùng lúc, trò chơi truyền thống thường bộc lộ những hạn chế như tỷ lệ hòa cao, thời gian phân định thắng thua kéo dài và thiếu tính toán chiến thuật theo chiều sâu.</w:t>
      </w:r>
    </w:p>
    <w:p>
      <w:pPr>
        <w:spacing w:before="0" w:after="120" w:line="288" w:lineRule="auto"/>
        <w:jc w:val="both"/>
      </w:pPr>
      <w:r>
        <w:rPr>
          <w:rFonts w:ascii="Times New Roman" w:hAnsi="Times New Roman"/>
          <w:b w:val="0"/>
          <w:i w:val="0"/>
          <w:color w:val="000000"/>
          <w:sz w:val="24"/>
          <w:rFonts w:ascii="Times New Roman" w:hAnsi="Times New Roman" w:cs="Times New Roman" w:eastAsia="Times New Roman"/>
        </w:rPr>
        <w:t>Phiên bản Oẳn Tù Tì V2 (OTTV2) được nghiên cứu phát triển nhằm bổ sung các cơ chế tương tác mới, bao gồm việc quản lý điểm năng lượng, giới hạn số lần sử dụng mỗi loại nước đi, và bổ sung các nước cờ biến thể có tính khắc chế tương hỗ. Những cải tiến này giúp tăng cường yếu tố phán đoán tâm lý và tạo điều kiện thuận lợi hơn cho việc tổ chức các trận đấu có từ 3 người chơi trở lên trên cùng một bàn thi đấu.</w:t>
      </w:r>
    </w:p>
    <w:p>
      <w:pPr>
        <w:keepNext/>
        <w:spacing w:before="200" w:after="80"/>
        <w:jc w:val="left"/>
      </w:pPr>
      <w:r>
        <w:rPr>
          <w:rFonts w:ascii="Times New Roman" w:hAnsi="Times New Roman"/>
          <w:b/>
          <w:i w:val="0"/>
          <w:color w:val="000000"/>
          <w:sz w:val="25"/>
          <w:rFonts w:ascii="Times New Roman" w:hAnsi="Times New Roman" w:cs="Times New Roman" w:eastAsia="Times New Roman"/>
        </w:rPr>
        <w:t>1.2. Mục tiêu hướng tới của giải đấu</w:t>
      </w:r>
    </w:p>
    <w:p>
      <w:pPr>
        <w:spacing w:before="0" w:after="120" w:line="288" w:lineRule="auto"/>
        <w:jc w:val="both"/>
      </w:pPr>
      <w:r>
        <w:rPr>
          <w:rFonts w:ascii="Times New Roman" w:hAnsi="Times New Roman"/>
          <w:b w:val="0"/>
          <w:i w:val="0"/>
          <w:color w:val="000000"/>
          <w:sz w:val="24"/>
          <w:rFonts w:ascii="Times New Roman" w:hAnsi="Times New Roman" w:cs="Times New Roman" w:eastAsia="Times New Roman"/>
        </w:rPr>
        <w:t>Việc tổ chức giải đấu được định hướng đạt được một số mục tiêu cụ thể, không đặt nặng thành tích mà tập trung vào giá trị trải nghiệm và thử nghiệm:</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Kiểm nghiệm tính cân bằng của trò chơi: </w:t>
      </w:r>
      <w:r>
        <w:rPr>
          <w:rFonts w:ascii="Times New Roman" w:hAnsi="Times New Roman"/>
          <w:b w:val="0"/>
          <w:i w:val="0"/>
          <w:color w:val="000000"/>
          <w:sz w:val="24"/>
          <w:rFonts w:ascii="Times New Roman" w:hAnsi="Times New Roman" w:cs="Times New Roman" w:eastAsia="Times New Roman"/>
        </w:rPr>
        <w:t>Tạo môi trường thực tế để ghi nhận dữ liệu về tỷ lệ lựa chọn nước đi, tỷ lệ thắng thua giữa các nhánh chiến thuật, từ đó đánh giá mức độ hoàn thiện của bộ luật OTTV2.</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Thử nghiệm hạ tầng phòng đấu nhiều người: </w:t>
      </w:r>
      <w:r>
        <w:rPr>
          <w:rFonts w:ascii="Times New Roman" w:hAnsi="Times New Roman"/>
          <w:b w:val="0"/>
          <w:i w:val="0"/>
          <w:color w:val="000000"/>
          <w:sz w:val="24"/>
          <w:rFonts w:ascii="Times New Roman" w:hAnsi="Times New Roman" w:cs="Times New Roman" w:eastAsia="Times New Roman"/>
        </w:rPr>
        <w:t>Đánh giá khả năng đáp ứng của hệ thống kết nối, độ trễ tín hiệu và tính chính xác trong việc xử lý đồng thời các lượt ra quyết định của nhiều người chơi.</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Gắn kết cộng đồng: </w:t>
      </w:r>
      <w:r>
        <w:rPr>
          <w:rFonts w:ascii="Times New Roman" w:hAnsi="Times New Roman"/>
          <w:b w:val="0"/>
          <w:i w:val="0"/>
          <w:color w:val="000000"/>
          <w:sz w:val="24"/>
          <w:rFonts w:ascii="Times New Roman" w:hAnsi="Times New Roman" w:cs="Times New Roman" w:eastAsia="Times New Roman"/>
        </w:rPr>
        <w:t>Tạo dựng hoạt động giải trí lành mạnh, nâng cao tinh thần giao lưu giữa các thành viên tham gia.</w:t>
      </w:r>
    </w:p>
    <w:p>
      <w:pPr>
        <w:keepNext/>
        <w:spacing w:before="200" w:after="80"/>
        <w:jc w:val="left"/>
      </w:pPr>
      <w:r>
        <w:rPr>
          <w:rFonts w:ascii="Times New Roman" w:hAnsi="Times New Roman"/>
          <w:b/>
          <w:i w:val="0"/>
          <w:color w:val="000000"/>
          <w:sz w:val="25"/>
          <w:rFonts w:ascii="Times New Roman" w:hAnsi="Times New Roman" w:cs="Times New Roman" w:eastAsia="Times New Roman"/>
        </w:rPr>
        <w:t>1.3. Tiêu chí và quy mô dự kiến của người tham gia</w:t>
      </w:r>
    </w:p>
    <w:p>
      <w:pPr>
        <w:spacing w:before="0" w:after="120" w:line="288" w:lineRule="auto"/>
        <w:jc w:val="both"/>
      </w:pPr>
      <w:r>
        <w:rPr>
          <w:rFonts w:ascii="Times New Roman" w:hAnsi="Times New Roman"/>
          <w:b w:val="0"/>
          <w:i w:val="0"/>
          <w:color w:val="000000"/>
          <w:sz w:val="24"/>
          <w:rFonts w:ascii="Times New Roman" w:hAnsi="Times New Roman" w:cs="Times New Roman" w:eastAsia="Times New Roman"/>
        </w:rPr>
        <w:t>Ban tổ chức dự kiến xác định quy mô tổ chức dựa trên nguồn lực hiện có:</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Quy mô số lượng: </w:t>
      </w:r>
      <w:r>
        <w:rPr>
          <w:rFonts w:ascii="Times New Roman" w:hAnsi="Times New Roman"/>
          <w:b w:val="0"/>
          <w:i w:val="0"/>
          <w:color w:val="000000"/>
          <w:sz w:val="24"/>
          <w:rFonts w:ascii="Times New Roman" w:hAnsi="Times New Roman" w:cs="Times New Roman" w:eastAsia="Times New Roman"/>
        </w:rPr>
        <w:t>Hướng tới mức dao động từ 32 đến 64 tuyển thủ chính thức. Trường hợp số lượng đăng ký vượt quá con số này, ban tổ chức có thể xem xét phương án tổ chức vòng sơ loại trực tuyến ngắn hoặc lập danh sách chờ.</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Yêu cầu thiết bị: </w:t>
      </w:r>
      <w:r>
        <w:rPr>
          <w:rFonts w:ascii="Times New Roman" w:hAnsi="Times New Roman"/>
          <w:b w:val="0"/>
          <w:i w:val="0"/>
          <w:color w:val="000000"/>
          <w:sz w:val="24"/>
          <w:rFonts w:ascii="Times New Roman" w:hAnsi="Times New Roman" w:cs="Times New Roman" w:eastAsia="Times New Roman"/>
        </w:rPr>
        <w:t>Người tham gia cần có thiết bị kết nối mạng ổn định (máy tính hoặc điện thoại thông minh) có khả năng truy cập giao diện thi đấu mượt mà.</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Tinh thần tham dự: </w:t>
      </w:r>
      <w:r>
        <w:rPr>
          <w:rFonts w:ascii="Times New Roman" w:hAnsi="Times New Roman"/>
          <w:b w:val="0"/>
          <w:i w:val="0"/>
          <w:color w:val="000000"/>
          <w:sz w:val="24"/>
          <w:rFonts w:ascii="Times New Roman" w:hAnsi="Times New Roman" w:cs="Times New Roman" w:eastAsia="Times New Roman"/>
        </w:rPr>
        <w:t>Tôn trọng các quyết định của tổ trọng tài, chấp hành khung thời gian điểm danh và duy trì văn hóa giao tiếp hòa nhã.</w:t>
      </w:r>
    </w:p>
    <w:p>
      <w:pPr>
        <w:keepNext/>
        <w:spacing w:before="280" w:after="100"/>
        <w:jc w:val="left"/>
      </w:pPr>
      <w:r>
        <w:rPr>
          <w:rFonts w:ascii="Times New Roman" w:hAnsi="Times New Roman"/>
          <w:b/>
          <w:i w:val="0"/>
          <w:color w:val="000000"/>
          <w:sz w:val="27"/>
          <w:rFonts w:ascii="Times New Roman" w:hAnsi="Times New Roman" w:cs="Times New Roman" w:eastAsia="Times New Roman"/>
        </w:rPr>
        <w:t>PHẦN 2: THỂ THỨC THI ĐẤU VÀ QUY TẮC VẬN HÀNH TRÒ CHƠI</w:t>
      </w:r>
    </w:p>
    <w:p>
      <w:pPr>
        <w:keepNext/>
        <w:spacing w:before="200" w:after="80"/>
        <w:jc w:val="left"/>
      </w:pPr>
      <w:r>
        <w:rPr>
          <w:rFonts w:ascii="Times New Roman" w:hAnsi="Times New Roman"/>
          <w:b/>
          <w:i w:val="0"/>
          <w:color w:val="000000"/>
          <w:sz w:val="25"/>
          <w:rFonts w:ascii="Times New Roman" w:hAnsi="Times New Roman" w:cs="Times New Roman" w:eastAsia="Times New Roman"/>
        </w:rPr>
        <w:t>2.1. Cải tiến luật chơi OTTV2 so với mô hình truyền thống</w:t>
      </w:r>
    </w:p>
    <w:p>
      <w:pPr>
        <w:spacing w:before="0" w:after="120" w:line="288" w:lineRule="auto"/>
        <w:jc w:val="both"/>
      </w:pPr>
      <w:r>
        <w:rPr>
          <w:rFonts w:ascii="Times New Roman" w:hAnsi="Times New Roman"/>
          <w:b w:val="0"/>
          <w:i w:val="0"/>
          <w:color w:val="000000"/>
          <w:sz w:val="24"/>
          <w:rFonts w:ascii="Times New Roman" w:hAnsi="Times New Roman" w:cs="Times New Roman" w:eastAsia="Times New Roman"/>
        </w:rPr>
        <w:t>Để giải quyết các hạn chế về tính ngẫu nhiên đơn thuần, OTTV2 đề xuất tích hợp các quy tắc bổ trợ sau:</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Cơ chế Điểm Sinh Mệnh (HP): </w:t>
      </w:r>
      <w:r>
        <w:rPr>
          <w:rFonts w:ascii="Times New Roman" w:hAnsi="Times New Roman"/>
          <w:b w:val="0"/>
          <w:i w:val="0"/>
          <w:color w:val="000000"/>
          <w:sz w:val="24"/>
          <w:rFonts w:ascii="Times New Roman" w:hAnsi="Times New Roman" w:cs="Times New Roman" w:eastAsia="Times New Roman"/>
        </w:rPr>
        <w:t>Mỗi người chơi bước vào trận đấu với một lượng điểm sinh mệnh cơ sở (ví dụ: 5 HP). Một ván đấu không kết thúc sau một lượt duy nhất mà diễn ra qua nhiều hiệp cho đến khi lượng HP của tuyển thủ cạn kiệt.</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Hạn ngạch nước đi (Hand Deck): </w:t>
      </w:r>
      <w:r>
        <w:rPr>
          <w:rFonts w:ascii="Times New Roman" w:hAnsi="Times New Roman"/>
          <w:b w:val="0"/>
          <w:i w:val="0"/>
          <w:color w:val="000000"/>
          <w:sz w:val="24"/>
          <w:rFonts w:ascii="Times New Roman" w:hAnsi="Times New Roman" w:cs="Times New Roman" w:eastAsia="Times New Roman"/>
        </w:rPr>
        <w:t>Mỗi tuyển thủ được cấp một số lượng thẻ nước đi hữu hạn trong mỗi ván (ví dụ: tối đa 3 Kéo, 3 Búa, 3 Bao). Sau khi đã sử dụng hết một loại nước đi, tuyển thủ buộc phải ra quyết định dựa trên các lựa chọn còn lại trong tay, qua đó mở ra khả năng phán đoán bài của đối phương.</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Cơ chế Nước Đi Đặc Biệt (Biến thể V2): </w:t>
      </w:r>
      <w:r>
        <w:rPr>
          <w:rFonts w:ascii="Times New Roman" w:hAnsi="Times New Roman"/>
          <w:b w:val="0"/>
          <w:i w:val="0"/>
          <w:color w:val="000000"/>
          <w:sz w:val="24"/>
          <w:rFonts w:ascii="Times New Roman" w:hAnsi="Times New Roman" w:cs="Times New Roman" w:eastAsia="Times New Roman"/>
        </w:rPr>
        <w:t>Mỗi trận đấu có thể cho phép sử dụng 01 lần nước đi phụ trợ (như 'Phòng Thủ Hóa Giải' hoặc 'Nhân Đôi Sát Thương') đòi hỏi tuyển thủ phải lựa chọn thời điểm kích hoạt thích hợp.</w:t>
      </w:r>
    </w:p>
    <w:p>
      <w:pPr>
        <w:keepNext/>
        <w:spacing w:before="200" w:after="80"/>
        <w:jc w:val="left"/>
      </w:pPr>
      <w:r>
        <w:rPr>
          <w:rFonts w:ascii="Times New Roman" w:hAnsi="Times New Roman"/>
          <w:b/>
          <w:i w:val="0"/>
          <w:color w:val="000000"/>
          <w:sz w:val="25"/>
          <w:rFonts w:ascii="Times New Roman" w:hAnsi="Times New Roman" w:cs="Times New Roman" w:eastAsia="Times New Roman"/>
        </w:rPr>
        <w:t>2.2. Cơ chế thi đấu đa người chơi (Multiplayer)</w:t>
      </w:r>
    </w:p>
    <w:p>
      <w:pPr>
        <w:spacing w:before="0" w:after="120" w:line="288" w:lineRule="auto"/>
        <w:jc w:val="both"/>
      </w:pPr>
      <w:r>
        <w:rPr>
          <w:rFonts w:ascii="Times New Roman" w:hAnsi="Times New Roman"/>
          <w:b w:val="0"/>
          <w:i w:val="0"/>
          <w:color w:val="000000"/>
          <w:sz w:val="24"/>
          <w:rFonts w:ascii="Times New Roman" w:hAnsi="Times New Roman" w:cs="Times New Roman" w:eastAsia="Times New Roman"/>
        </w:rPr>
        <w:t>Đối với chế độ nhiều người chơi đồng thời trên một sàn đấu, ban tổ chức đề xuất áp dụng cơ chế 'Sàn Đấu Đa Diện' (Multi-side Arena):</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Nhịp ra quyết định đồng bộ: </w:t>
      </w:r>
      <w:r>
        <w:rPr>
          <w:rFonts w:ascii="Times New Roman" w:hAnsi="Times New Roman"/>
          <w:b w:val="0"/>
          <w:i w:val="0"/>
          <w:color w:val="000000"/>
          <w:sz w:val="24"/>
          <w:rFonts w:ascii="Times New Roman" w:hAnsi="Times New Roman" w:cs="Times New Roman" w:eastAsia="Times New Roman"/>
        </w:rPr>
        <w:t>Hệ thống áp dụng bộ đếm ngược 5 giây cho mỗi hiệp đấu. Tất cả người chơi trong phòng buộc phải gửi lựa chọn ẩn trước khi hết thời gian.</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Quy tắc tính điểm đa phương: </w:t>
      </w:r>
      <w:r>
        <w:rPr>
          <w:rFonts w:ascii="Times New Roman" w:hAnsi="Times New Roman"/>
          <w:b w:val="0"/>
          <w:i w:val="0"/>
          <w:color w:val="000000"/>
          <w:sz w:val="24"/>
          <w:rFonts w:ascii="Times New Roman" w:hAnsi="Times New Roman" w:cs="Times New Roman" w:eastAsia="Times New Roman"/>
        </w:rPr>
        <w:t>Khi có từ 3 đến 4 tuyển thủ trong một bảng đấu nhỏ, hệ thống sẽ tự động đối chiếu nước đi của từng người chơi với tất cả các đối thủ còn lại:</w:t>
      </w:r>
    </w:p>
    <w:p>
      <w:pPr>
        <w:spacing w:before="40" w:after="120" w:line="288" w:lineRule="auto"/>
        <w:jc w:val="both"/>
      </w:pPr>
      <w:r>
        <w:rPr>
          <w:rFonts w:ascii="Times New Roman" w:hAnsi="Times New Roman"/>
          <w:b w:val="0"/>
          <w:i w:val="0"/>
          <w:color w:val="000000"/>
          <w:sz w:val="24"/>
          <w:rFonts w:ascii="Times New Roman" w:hAnsi="Times New Roman" w:cs="Times New Roman" w:eastAsia="Times New Roman"/>
        </w:rPr>
        <w:t>- Nếu người chơi A ra Kéo, người chơi B ra Bao, người chơi C ra Bao: Tuyển thủ A gây sát thương lên cả B và C, đồng thời nhận điểm tích lũy tương ứng.</w:t>
        <w:br/>
        <w:t>- Trường hợp cả 3 nước đi (Kéo, Búa, Bao) đều đồng thời xuất hiện trên bàn đấu: Hiệp đấu được tính là trạng thái phân tán cân bằng, không trừ HP cơ bản nhưng có thể áp dụng cơ chế tích lũy năng lượng cho hiệp kế tiếp.</w:t>
      </w:r>
    </w:p>
    <w:p>
      <w:pPr>
        <w:keepNext/>
        <w:spacing w:before="200" w:after="80"/>
        <w:jc w:val="left"/>
      </w:pPr>
      <w:r>
        <w:rPr>
          <w:rFonts w:ascii="Times New Roman" w:hAnsi="Times New Roman"/>
          <w:b/>
          <w:i w:val="0"/>
          <w:color w:val="000000"/>
          <w:sz w:val="25"/>
          <w:rFonts w:ascii="Times New Roman" w:hAnsi="Times New Roman" w:cs="Times New Roman" w:eastAsia="Times New Roman"/>
        </w:rPr>
        <w:t>2.3. Quy trình phân nhánh và lộ trình thi đấu</w:t>
      </w:r>
    </w:p>
    <w:p>
      <w:pPr>
        <w:spacing w:before="0" w:after="120" w:line="288" w:lineRule="auto"/>
        <w:jc w:val="both"/>
      </w:pPr>
      <w:r>
        <w:rPr>
          <w:rFonts w:ascii="Times New Roman" w:hAnsi="Times New Roman"/>
          <w:b w:val="0"/>
          <w:i w:val="0"/>
          <w:color w:val="000000"/>
          <w:sz w:val="24"/>
          <w:rFonts w:ascii="Times New Roman" w:hAnsi="Times New Roman" w:cs="Times New Roman" w:eastAsia="Times New Roman"/>
        </w:rPr>
        <w:t>Cơ cấu giải đấu được chia thành các vòng kế tiếp nhau nhằm đảm bảo tính cạnh tranh hợp lý:</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1701"/>
            <w:tcMar>
              <w:top w:w="120" w:type="dxa"/>
              <w:bottom w:w="120" w:type="dxa"/>
              <w:left w:w="150" w:type="dxa"/>
              <w:right w:w="150" w:type="dxa"/>
            </w:tcMar>
            <w:shd w:fill="F0F0F0"/>
          </w:tcPr>
          <w:p>
            <w:pPr>
              <w:spacing w:before="40" w:after="40"/>
              <w:jc w:val="center"/>
            </w:pPr>
            <w:r>
              <w:rPr>
                <w:rFonts w:ascii="Times New Roman" w:hAnsi="Times New Roman"/>
                <w:b/>
                <w:i w:val="0"/>
                <w:color w:val="000000"/>
                <w:sz w:val="22"/>
                <w:rFonts w:ascii="Times New Roman" w:hAnsi="Times New Roman" w:cs="Times New Roman" w:eastAsia="Times New Roman"/>
              </w:rPr>
              <w:t>Vòng thi đấu</w:t>
            </w:r>
          </w:p>
        </w:tc>
        <w:tc>
          <w:tcPr>
            <w:tcW w:type="dxa" w:w="2268"/>
            <w:tcMar>
              <w:top w:w="120" w:type="dxa"/>
              <w:bottom w:w="120" w:type="dxa"/>
              <w:left w:w="150" w:type="dxa"/>
              <w:right w:w="150" w:type="dxa"/>
            </w:tcMar>
            <w:shd w:fill="F0F0F0"/>
          </w:tcPr>
          <w:p>
            <w:pPr>
              <w:spacing w:before="40" w:after="40"/>
              <w:jc w:val="center"/>
            </w:pPr>
            <w:r>
              <w:rPr>
                <w:rFonts w:ascii="Times New Roman" w:hAnsi="Times New Roman"/>
                <w:b/>
                <w:i w:val="0"/>
                <w:color w:val="000000"/>
                <w:sz w:val="22"/>
                <w:rFonts w:ascii="Times New Roman" w:hAnsi="Times New Roman" w:cs="Times New Roman" w:eastAsia="Times New Roman"/>
              </w:rPr>
              <w:t>Quy mô dự kiến</w:t>
            </w:r>
          </w:p>
        </w:tc>
        <w:tc>
          <w:tcPr>
            <w:tcW w:type="dxa" w:w="2835"/>
            <w:tcMar>
              <w:top w:w="120" w:type="dxa"/>
              <w:bottom w:w="120" w:type="dxa"/>
              <w:left w:w="150" w:type="dxa"/>
              <w:right w:w="150" w:type="dxa"/>
            </w:tcMar>
            <w:shd w:fill="F0F0F0"/>
          </w:tcPr>
          <w:p>
            <w:pPr>
              <w:spacing w:before="40" w:after="40"/>
              <w:jc w:val="left"/>
            </w:pPr>
            <w:r>
              <w:rPr>
                <w:rFonts w:ascii="Times New Roman" w:hAnsi="Times New Roman"/>
                <w:b/>
                <w:i w:val="0"/>
                <w:color w:val="000000"/>
                <w:sz w:val="22"/>
                <w:rFonts w:ascii="Times New Roman" w:hAnsi="Times New Roman" w:cs="Times New Roman" w:eastAsia="Times New Roman"/>
              </w:rPr>
              <w:t>Thể thức đề xuất</w:t>
            </w:r>
          </w:p>
        </w:tc>
        <w:tc>
          <w:tcPr>
            <w:tcW w:type="dxa" w:w="2268"/>
            <w:tcMar>
              <w:top w:w="120" w:type="dxa"/>
              <w:bottom w:w="120" w:type="dxa"/>
              <w:left w:w="150" w:type="dxa"/>
              <w:right w:w="150" w:type="dxa"/>
            </w:tcMar>
            <w:shd w:fill="F0F0F0"/>
          </w:tcPr>
          <w:p>
            <w:pPr>
              <w:spacing w:before="40" w:after="40"/>
              <w:jc w:val="center"/>
            </w:pPr>
            <w:r>
              <w:rPr>
                <w:rFonts w:ascii="Times New Roman" w:hAnsi="Times New Roman"/>
                <w:b/>
                <w:i w:val="0"/>
                <w:color w:val="000000"/>
                <w:sz w:val="22"/>
                <w:rFonts w:ascii="Times New Roman" w:hAnsi="Times New Roman" w:cs="Times New Roman" w:eastAsia="Times New Roman"/>
              </w:rPr>
              <w:t>Số lượng đi tiếp</w:t>
            </w:r>
          </w:p>
        </w:tc>
      </w:tr>
      <w:tr>
        <w:trPr>
          <w:cantSplit/>
        </w:trPr>
        <w:tc>
          <w:tcPr>
            <w:tcW w:type="dxa" w:w="1701"/>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Vòng Bảng</w:t>
            </w:r>
          </w:p>
        </w:tc>
        <w:tc>
          <w:tcPr>
            <w:tcW w:type="dxa" w:w="2268"/>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64 tuyển thủ</w:t>
              <w:br/>
              <w:t>(Chia 16 bảng, mỗi bảng 4 người)</w:t>
            </w:r>
          </w:p>
        </w:tc>
        <w:tc>
          <w:tcPr>
            <w:tcW w:type="dxa" w:w="2835"/>
            <w:tcMar>
              <w:top w:w="120" w:type="dxa"/>
              <w:bottom w:w="120" w:type="dxa"/>
              <w:left w:w="150" w:type="dxa"/>
              <w:right w:w="15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Đấu hỗn chiến 4 người,</w:t>
              <w:br/>
              <w:t>tính điểm sau 5 ván</w:t>
            </w:r>
          </w:p>
        </w:tc>
        <w:tc>
          <w:tcPr>
            <w:tcW w:type="dxa" w:w="2268"/>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Lấy 2 người đứng đầu mỗi bảng (32 người)</w:t>
            </w:r>
          </w:p>
        </w:tc>
      </w:tr>
      <w:tr>
        <w:trPr>
          <w:cantSplit/>
        </w:trPr>
        <w:tc>
          <w:tcPr>
            <w:tcW w:type="dxa" w:w="1701"/>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Vòng Phân Nhánh</w:t>
            </w:r>
          </w:p>
        </w:tc>
        <w:tc>
          <w:tcPr>
            <w:tcW w:type="dxa" w:w="2268"/>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32 tuyển thủ</w:t>
              <w:br/>
              <w:t>(Chia 8 bảng, mỗi bảng 4 người)</w:t>
            </w:r>
          </w:p>
        </w:tc>
        <w:tc>
          <w:tcPr>
            <w:tcW w:type="dxa" w:w="2835"/>
            <w:tcMar>
              <w:top w:w="120" w:type="dxa"/>
              <w:bottom w:w="120" w:type="dxa"/>
              <w:left w:w="150" w:type="dxa"/>
              <w:right w:w="15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Đấu hỗn chiến tích lũy HP,</w:t>
              <w:br/>
              <w:t>loại dần qua từng hiệp</w:t>
            </w:r>
          </w:p>
        </w:tc>
        <w:tc>
          <w:tcPr>
            <w:tcW w:type="dxa" w:w="2268"/>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Lấy người xuất sắc nhất mỗi bảng (8 người)</w:t>
            </w:r>
          </w:p>
        </w:tc>
      </w:tr>
      <w:tr>
        <w:trPr>
          <w:cantSplit/>
        </w:trPr>
        <w:tc>
          <w:tcPr>
            <w:tcW w:type="dxa" w:w="1701"/>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Vòng Chung Kết</w:t>
            </w:r>
          </w:p>
        </w:tc>
        <w:tc>
          <w:tcPr>
            <w:tcW w:type="dxa" w:w="2268"/>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8 tuyển thủ xuất sắc</w:t>
            </w:r>
          </w:p>
        </w:tc>
        <w:tc>
          <w:tcPr>
            <w:tcW w:type="dxa" w:w="2835"/>
            <w:tcMar>
              <w:top w:w="120" w:type="dxa"/>
              <w:bottom w:w="120" w:type="dxa"/>
              <w:left w:w="150" w:type="dxa"/>
              <w:right w:w="15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Đấu nhánh loại trực tiếp (BO3)</w:t>
              <w:br/>
              <w:t>và Trận Chung kết (BO5)</w:t>
            </w:r>
          </w:p>
        </w:tc>
        <w:tc>
          <w:tcPr>
            <w:tcW w:type="dxa" w:w="2268"/>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Xác định Quán quân, Á quân và Quý quân</w:t>
            </w:r>
          </w:p>
        </w:tc>
      </w:tr>
    </w:tbl>
    <w:p>
      <w:pPr>
        <w:spacing w:after="120"/>
      </w:pPr>
    </w:p>
    <w:p>
      <w:pPr>
        <w:keepNext/>
        <w:spacing w:before="200" w:after="80"/>
        <w:jc w:val="left"/>
      </w:pPr>
      <w:r>
        <w:rPr>
          <w:rFonts w:ascii="Times New Roman" w:hAnsi="Times New Roman"/>
          <w:b/>
          <w:i w:val="0"/>
          <w:color w:val="000000"/>
          <w:sz w:val="25"/>
          <w:rFonts w:ascii="Times New Roman" w:hAnsi="Times New Roman" w:cs="Times New Roman" w:eastAsia="Times New Roman"/>
        </w:rPr>
        <w:t>2.4. Quy định xử lý trường hợp hòa và phân định thứ hạng</w:t>
      </w:r>
    </w:p>
    <w:p>
      <w:pPr>
        <w:spacing w:before="0" w:after="120" w:line="288" w:lineRule="auto"/>
        <w:jc w:val="both"/>
      </w:pPr>
      <w:r>
        <w:rPr>
          <w:rFonts w:ascii="Times New Roman" w:hAnsi="Times New Roman"/>
          <w:b w:val="0"/>
          <w:i w:val="0"/>
          <w:color w:val="000000"/>
          <w:sz w:val="24"/>
          <w:rFonts w:ascii="Times New Roman" w:hAnsi="Times New Roman" w:cs="Times New Roman" w:eastAsia="Times New Roman"/>
        </w:rPr>
        <w:t>Nhằm ngăn chặn tình trạng trận đấu kéo dài quá thời lượng cho phép, quy định phân định được thiết lập như sau:</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Chỉ số phụ ưu tiên 1: </w:t>
      </w:r>
      <w:r>
        <w:rPr>
          <w:rFonts w:ascii="Times New Roman" w:hAnsi="Times New Roman"/>
          <w:b w:val="0"/>
          <w:i w:val="0"/>
          <w:color w:val="000000"/>
          <w:sz w:val="24"/>
          <w:rFonts w:ascii="Times New Roman" w:hAnsi="Times New Roman" w:cs="Times New Roman" w:eastAsia="Times New Roman"/>
        </w:rPr>
        <w:t>So sánh tổng lượng HP còn lại tại thời điểm kết thúc hiệp quy định.</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Chỉ số phụ ưu tiên 2: </w:t>
      </w:r>
      <w:r>
        <w:rPr>
          <w:rFonts w:ascii="Times New Roman" w:hAnsi="Times New Roman"/>
          <w:b w:val="0"/>
          <w:i w:val="0"/>
          <w:color w:val="000000"/>
          <w:sz w:val="24"/>
          <w:rFonts w:ascii="Times New Roman" w:hAnsi="Times New Roman" w:cs="Times New Roman" w:eastAsia="Times New Roman"/>
        </w:rPr>
        <w:t>So sánh tổng số lần ra nước đi thắng thế trực tiếp trong suốt toàn bộ trận đấu.</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Hiệp phụ đột tử (Sudden Death): </w:t>
      </w:r>
      <w:r>
        <w:rPr>
          <w:rFonts w:ascii="Times New Roman" w:hAnsi="Times New Roman"/>
          <w:b w:val="0"/>
          <w:i w:val="0"/>
          <w:color w:val="000000"/>
          <w:sz w:val="24"/>
          <w:rFonts w:ascii="Times New Roman" w:hAnsi="Times New Roman" w:cs="Times New Roman" w:eastAsia="Times New Roman"/>
        </w:rPr>
        <w:t>Trường hợp các chỉ số phụ vẫn ở mức tương đương nhau, hai bên sẽ bước vào 01 hiệp phụ duy nhất không dùng thẻ bài bổ trợ để xác định người chiến thắng.</w:t>
      </w:r>
    </w:p>
    <w:p>
      <w:pPr>
        <w:keepNext/>
        <w:spacing w:before="280" w:after="100"/>
        <w:jc w:val="left"/>
      </w:pPr>
      <w:r>
        <w:rPr>
          <w:rFonts w:ascii="Times New Roman" w:hAnsi="Times New Roman"/>
          <w:b/>
          <w:i w:val="0"/>
          <w:color w:val="000000"/>
          <w:sz w:val="27"/>
          <w:rFonts w:ascii="Times New Roman" w:hAnsi="Times New Roman" w:cs="Times New Roman" w:eastAsia="Times New Roman"/>
        </w:rPr>
        <w:t>PHẦN 3: LỘ TRÌNH TRIỂN KHAI VÀ TIẾN ĐỘ THỰC HIỆN</w:t>
      </w:r>
    </w:p>
    <w:p>
      <w:pPr>
        <w:keepNext/>
        <w:spacing w:before="200" w:after="80"/>
        <w:jc w:val="left"/>
      </w:pPr>
      <w:r>
        <w:rPr>
          <w:rFonts w:ascii="Times New Roman" w:hAnsi="Times New Roman"/>
          <w:b/>
          <w:i w:val="0"/>
          <w:color w:val="000000"/>
          <w:sz w:val="25"/>
          <w:rFonts w:ascii="Times New Roman" w:hAnsi="Times New Roman" w:cs="Times New Roman" w:eastAsia="Times New Roman"/>
        </w:rPr>
        <w:t>3.1. Phân kỳ tiến độ 04 giai đoạn</w:t>
      </w:r>
    </w:p>
    <w:p>
      <w:pPr>
        <w:spacing w:before="0" w:after="120" w:line="288" w:lineRule="auto"/>
        <w:jc w:val="both"/>
      </w:pPr>
      <w:r>
        <w:rPr>
          <w:rFonts w:ascii="Times New Roman" w:hAnsi="Times New Roman"/>
          <w:b w:val="0"/>
          <w:i w:val="0"/>
          <w:color w:val="000000"/>
          <w:sz w:val="24"/>
          <w:rFonts w:ascii="Times New Roman" w:hAnsi="Times New Roman" w:cs="Times New Roman" w:eastAsia="Times New Roman"/>
        </w:rPr>
        <w:t>Quá trình tổ chức dự kiến được chia tách thành 04 giai đoạn kế tiếp nhau, có các khoảng thời gian đệm để điều chỉnh linh hoạt:</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Giai đoạn 1 - Chuẩn bị &amp; Kiểm thử (Tuần 1): </w:t>
      </w:r>
      <w:r>
        <w:rPr>
          <w:rFonts w:ascii="Times New Roman" w:hAnsi="Times New Roman"/>
          <w:b w:val="0"/>
          <w:i w:val="0"/>
          <w:color w:val="000000"/>
          <w:sz w:val="24"/>
          <w:rFonts w:ascii="Times New Roman" w:hAnsi="Times New Roman" w:cs="Times New Roman" w:eastAsia="Times New Roman"/>
        </w:rPr>
        <w:t>Hoàn thiện mã nguồn trò chơi OTTV2 chế độ phòng nhiều người, cấu hình máy chủ thử nghiệm, kiểm tra tải giả lập đối với các phiên kết nối đồng thời.</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Giai đoạn 2 - Thông báo &amp; Tiếp nhận đăng ký (Tuần 2): </w:t>
      </w:r>
      <w:r>
        <w:rPr>
          <w:rFonts w:ascii="Times New Roman" w:hAnsi="Times New Roman"/>
          <w:b w:val="0"/>
          <w:i w:val="0"/>
          <w:color w:val="000000"/>
          <w:sz w:val="24"/>
          <w:rFonts w:ascii="Times New Roman" w:hAnsi="Times New Roman" w:cs="Times New Roman" w:eastAsia="Times New Roman"/>
        </w:rPr>
        <w:t>Công bố điều lệ giải đấu, mở biểu mẫu ghi danh, hướng dẫn người tham gia làm quen giao diện qua các trận đấu tập không tính điểm.</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Giai đoạn 3 - Vận hành thi đấu chính thức (Cuối tuần 2 hoặc đầu Tuần 3): </w:t>
      </w:r>
      <w:r>
        <w:rPr>
          <w:rFonts w:ascii="Times New Roman" w:hAnsi="Times New Roman"/>
          <w:b w:val="0"/>
          <w:i w:val="0"/>
          <w:color w:val="000000"/>
          <w:sz w:val="24"/>
          <w:rFonts w:ascii="Times New Roman" w:hAnsi="Times New Roman" w:cs="Times New Roman" w:eastAsia="Times New Roman"/>
        </w:rPr>
        <w:t>Tổ chức thi đấu theo lịch trình đã công bố, có sự giám sát của tổ trọng tài và kỹ thuật viên trực tuyến.</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Giai đoạn 4 - Tổng kết &amp; Trao giải (Sau thi đấu 2 ngày): </w:t>
      </w:r>
      <w:r>
        <w:rPr>
          <w:rFonts w:ascii="Times New Roman" w:hAnsi="Times New Roman"/>
          <w:b w:val="0"/>
          <w:i w:val="0"/>
          <w:color w:val="000000"/>
          <w:sz w:val="24"/>
          <w:rFonts w:ascii="Times New Roman" w:hAnsi="Times New Roman" w:cs="Times New Roman" w:eastAsia="Times New Roman"/>
        </w:rPr>
        <w:t>Đối soát kết quả thi đấu, công bố bảng xếp hạng chung cuộc, trao thưởng và thu thập phản hồi của người tham gia để hoàn thiện trò chơi.</w:t>
      </w:r>
    </w:p>
    <w:p>
      <w:pPr>
        <w:keepNext/>
        <w:spacing w:before="200" w:after="80"/>
        <w:jc w:val="left"/>
      </w:pPr>
      <w:r>
        <w:rPr>
          <w:rFonts w:ascii="Times New Roman" w:hAnsi="Times New Roman"/>
          <w:b/>
          <w:i w:val="0"/>
          <w:color w:val="000000"/>
          <w:sz w:val="25"/>
          <w:rFonts w:ascii="Times New Roman" w:hAnsi="Times New Roman" w:cs="Times New Roman" w:eastAsia="Times New Roman"/>
        </w:rPr>
        <w:t>3.2. Bảng phân bổ mốc thời gian chi tiết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1701"/>
            <w:tcMar>
              <w:top w:w="120" w:type="dxa"/>
              <w:bottom w:w="120" w:type="dxa"/>
              <w:left w:w="150" w:type="dxa"/>
              <w:right w:w="150" w:type="dxa"/>
            </w:tcMar>
            <w:shd w:fill="F0F0F0"/>
          </w:tcPr>
          <w:p>
            <w:pPr>
              <w:spacing w:before="40" w:after="40"/>
              <w:jc w:val="center"/>
            </w:pPr>
            <w:r>
              <w:rPr>
                <w:rFonts w:ascii="Times New Roman" w:hAnsi="Times New Roman"/>
                <w:b/>
                <w:i w:val="0"/>
                <w:color w:val="000000"/>
                <w:sz w:val="22"/>
                <w:rFonts w:ascii="Times New Roman" w:hAnsi="Times New Roman" w:cs="Times New Roman" w:eastAsia="Times New Roman"/>
              </w:rPr>
              <w:t>Mốc thời gian</w:t>
            </w:r>
          </w:p>
        </w:tc>
        <w:tc>
          <w:tcPr>
            <w:tcW w:type="dxa" w:w="2551"/>
            <w:tcMar>
              <w:top w:w="120" w:type="dxa"/>
              <w:bottom w:w="120" w:type="dxa"/>
              <w:left w:w="150" w:type="dxa"/>
              <w:right w:w="150" w:type="dxa"/>
            </w:tcMar>
            <w:shd w:fill="F0F0F0"/>
          </w:tcPr>
          <w:p>
            <w:pPr>
              <w:spacing w:before="40" w:after="40"/>
              <w:jc w:val="left"/>
            </w:pPr>
            <w:r>
              <w:rPr>
                <w:rFonts w:ascii="Times New Roman" w:hAnsi="Times New Roman"/>
                <w:b/>
                <w:i w:val="0"/>
                <w:color w:val="000000"/>
                <w:sz w:val="22"/>
                <w:rFonts w:ascii="Times New Roman" w:hAnsi="Times New Roman" w:cs="Times New Roman" w:eastAsia="Times New Roman"/>
              </w:rPr>
              <w:t>Nội dung công việc</w:t>
            </w:r>
          </w:p>
        </w:tc>
        <w:tc>
          <w:tcPr>
            <w:tcW w:type="dxa" w:w="2835"/>
            <w:tcMar>
              <w:top w:w="120" w:type="dxa"/>
              <w:bottom w:w="120" w:type="dxa"/>
              <w:left w:w="150" w:type="dxa"/>
              <w:right w:w="150" w:type="dxa"/>
            </w:tcMar>
            <w:shd w:fill="F0F0F0"/>
          </w:tcPr>
          <w:p>
            <w:pPr>
              <w:spacing w:before="40" w:after="40"/>
              <w:jc w:val="left"/>
            </w:pPr>
            <w:r>
              <w:rPr>
                <w:rFonts w:ascii="Times New Roman" w:hAnsi="Times New Roman"/>
                <w:b/>
                <w:i w:val="0"/>
                <w:color w:val="000000"/>
                <w:sz w:val="22"/>
                <w:rFonts w:ascii="Times New Roman" w:hAnsi="Times New Roman" w:cs="Times New Roman" w:eastAsia="Times New Roman"/>
              </w:rPr>
              <w:t>Kết quả đầu ra dự kiến</w:t>
            </w:r>
          </w:p>
        </w:tc>
        <w:tc>
          <w:tcPr>
            <w:tcW w:type="dxa" w:w="1984"/>
            <w:tcMar>
              <w:top w:w="120" w:type="dxa"/>
              <w:bottom w:w="120" w:type="dxa"/>
              <w:left w:w="150" w:type="dxa"/>
              <w:right w:w="150" w:type="dxa"/>
            </w:tcMar>
            <w:shd w:fill="F0F0F0"/>
          </w:tcPr>
          <w:p>
            <w:pPr>
              <w:spacing w:before="40" w:after="40"/>
              <w:jc w:val="center"/>
            </w:pPr>
            <w:r>
              <w:rPr>
                <w:rFonts w:ascii="Times New Roman" w:hAnsi="Times New Roman"/>
                <w:b/>
                <w:i w:val="0"/>
                <w:color w:val="000000"/>
                <w:sz w:val="22"/>
                <w:rFonts w:ascii="Times New Roman" w:hAnsi="Times New Roman" w:cs="Times New Roman" w:eastAsia="Times New Roman"/>
              </w:rPr>
              <w:t>Bộ phận phụ trách</w:t>
            </w:r>
          </w:p>
        </w:tc>
      </w:tr>
      <w:tr>
        <w:trPr>
          <w:cantSplit/>
        </w:trPr>
        <w:tc>
          <w:tcPr>
            <w:tcW w:type="dxa" w:w="1701"/>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Ngày 01 - 04</w:t>
            </w:r>
          </w:p>
        </w:tc>
        <w:tc>
          <w:tcPr>
            <w:tcW w:type="dxa" w:w="2551"/>
            <w:tcMar>
              <w:top w:w="120" w:type="dxa"/>
              <w:bottom w:w="120" w:type="dxa"/>
              <w:left w:w="150" w:type="dxa"/>
              <w:right w:w="15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Kiểm thử phòng đấu nhiều người,</w:t>
              <w:br/>
              <w:t>hoàn thiện quy chế thi đấu</w:t>
            </w:r>
          </w:p>
        </w:tc>
        <w:tc>
          <w:tcPr>
            <w:tcW w:type="dxa" w:w="2835"/>
            <w:tcMar>
              <w:top w:w="120" w:type="dxa"/>
              <w:bottom w:w="120" w:type="dxa"/>
              <w:left w:w="150" w:type="dxa"/>
              <w:right w:w="15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Bản thử nghiệm ổn định,</w:t>
              <w:br/>
              <w:t>Bộ quy tắc được phê duyệt</w:t>
            </w:r>
          </w:p>
        </w:tc>
        <w:tc>
          <w:tcPr>
            <w:tcW w:type="dxa" w:w="1984"/>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Kỹ thuật &amp; Trọng tài</w:t>
            </w:r>
          </w:p>
        </w:tc>
      </w:tr>
      <w:tr>
        <w:trPr>
          <w:cantSplit/>
        </w:trPr>
        <w:tc>
          <w:tcPr>
            <w:tcW w:type="dxa" w:w="1701"/>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Ngày 05 - 08</w:t>
            </w:r>
          </w:p>
        </w:tc>
        <w:tc>
          <w:tcPr>
            <w:tcW w:type="dxa" w:w="2551"/>
            <w:tcMar>
              <w:top w:w="120" w:type="dxa"/>
              <w:bottom w:w="120" w:type="dxa"/>
              <w:left w:w="150" w:type="dxa"/>
              <w:right w:w="15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Mở cổng đăng ký trực tuyến,</w:t>
              <w:br/>
              <w:t>tổng hợp danh sách tuyển thủ</w:t>
            </w:r>
          </w:p>
        </w:tc>
        <w:tc>
          <w:tcPr>
            <w:tcW w:type="dxa" w:w="2835"/>
            <w:tcMar>
              <w:top w:w="120" w:type="dxa"/>
              <w:bottom w:w="120" w:type="dxa"/>
              <w:left w:w="150" w:type="dxa"/>
              <w:right w:w="15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Danh sách 32 - 64 người,</w:t>
              <w:br/>
              <w:t>Bảng bốc thăm sơ bộ</w:t>
            </w:r>
          </w:p>
        </w:tc>
        <w:tc>
          <w:tcPr>
            <w:tcW w:type="dxa" w:w="1984"/>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Truyền thông &amp; Vận hành</w:t>
            </w:r>
          </w:p>
        </w:tc>
      </w:tr>
      <w:tr>
        <w:trPr>
          <w:cantSplit/>
        </w:trPr>
        <w:tc>
          <w:tcPr>
            <w:tcW w:type="dxa" w:w="1701"/>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Ngày 09 - 10</w:t>
            </w:r>
          </w:p>
        </w:tc>
        <w:tc>
          <w:tcPr>
            <w:tcW w:type="dxa" w:w="2551"/>
            <w:tcMar>
              <w:top w:w="120" w:type="dxa"/>
              <w:bottom w:w="120" w:type="dxa"/>
              <w:left w:w="150" w:type="dxa"/>
              <w:right w:w="15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Tiến hành Vòng Bảng, Vòng Loại</w:t>
              <w:br/>
              <w:t>và Vòng Chung Kết</w:t>
            </w:r>
          </w:p>
        </w:tc>
        <w:tc>
          <w:tcPr>
            <w:tcW w:type="dxa" w:w="2835"/>
            <w:tcMar>
              <w:top w:w="120" w:type="dxa"/>
              <w:bottom w:w="120" w:type="dxa"/>
              <w:left w:w="150" w:type="dxa"/>
              <w:right w:w="15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Xác định nhà vô địch,</w:t>
              <w:br/>
              <w:t>Biên bản trận đấu đầy đủ</w:t>
            </w:r>
          </w:p>
        </w:tc>
        <w:tc>
          <w:tcPr>
            <w:tcW w:type="dxa" w:w="1984"/>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Toàn thể Ban tổ chức</w:t>
            </w:r>
          </w:p>
        </w:tc>
      </w:tr>
      <w:tr>
        <w:trPr>
          <w:cantSplit/>
        </w:trPr>
        <w:tc>
          <w:tcPr>
            <w:tcW w:type="dxa" w:w="1701"/>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Ngày 11 - 12</w:t>
            </w:r>
          </w:p>
        </w:tc>
        <w:tc>
          <w:tcPr>
            <w:tcW w:type="dxa" w:w="2551"/>
            <w:tcMar>
              <w:top w:w="120" w:type="dxa"/>
              <w:bottom w:w="120" w:type="dxa"/>
              <w:left w:w="150" w:type="dxa"/>
              <w:right w:w="15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Tổng kết kinh phí, gửi giải thưởng,</w:t>
              <w:br/>
              <w:t>đánh giá hiệu quả phiên bản</w:t>
            </w:r>
          </w:p>
        </w:tc>
        <w:tc>
          <w:tcPr>
            <w:tcW w:type="dxa" w:w="2835"/>
            <w:tcMar>
              <w:top w:w="120" w:type="dxa"/>
              <w:bottom w:w="120" w:type="dxa"/>
              <w:left w:w="150" w:type="dxa"/>
              <w:right w:w="15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Báo cáo tổng kết giải đấu,</w:t>
              <w:br/>
              <w:t>Đề xuất nâng cấp OTTV2</w:t>
            </w:r>
          </w:p>
        </w:tc>
        <w:tc>
          <w:tcPr>
            <w:tcW w:type="dxa" w:w="1984"/>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Điều phối dự án</w:t>
            </w:r>
          </w:p>
        </w:tc>
      </w:tr>
    </w:tbl>
    <w:p>
      <w:pPr>
        <w:spacing w:after="120"/>
      </w:pPr>
    </w:p>
    <w:p>
      <w:pPr>
        <w:keepNext/>
        <w:spacing w:before="280" w:after="100"/>
        <w:jc w:val="left"/>
      </w:pPr>
      <w:r>
        <w:rPr>
          <w:rFonts w:ascii="Times New Roman" w:hAnsi="Times New Roman"/>
          <w:b/>
          <w:i w:val="0"/>
          <w:color w:val="000000"/>
          <w:sz w:val="27"/>
          <w:rFonts w:ascii="Times New Roman" w:hAnsi="Times New Roman" w:cs="Times New Roman" w:eastAsia="Times New Roman"/>
        </w:rPr>
        <w:t>PHẦN 4: CƠ CẤU NHÂN SỰ VÀ TRÁCH NHIỆM PHÂN CÔNG</w:t>
      </w:r>
    </w:p>
    <w:p>
      <w:pPr>
        <w:keepNext/>
        <w:spacing w:before="200" w:after="80"/>
        <w:jc w:val="left"/>
      </w:pPr>
      <w:r>
        <w:rPr>
          <w:rFonts w:ascii="Times New Roman" w:hAnsi="Times New Roman"/>
          <w:b/>
          <w:i w:val="0"/>
          <w:color w:val="000000"/>
          <w:sz w:val="25"/>
          <w:rFonts w:ascii="Times New Roman" w:hAnsi="Times New Roman" w:cs="Times New Roman" w:eastAsia="Times New Roman"/>
        </w:rPr>
        <w:t>4.1. Sơ đồ các bộ phận chức năng</w:t>
      </w:r>
    </w:p>
    <w:p>
      <w:pPr>
        <w:spacing w:before="0" w:after="120" w:line="288" w:lineRule="auto"/>
        <w:jc w:val="both"/>
      </w:pPr>
      <w:r>
        <w:rPr>
          <w:rFonts w:ascii="Times New Roman" w:hAnsi="Times New Roman"/>
          <w:b w:val="0"/>
          <w:i w:val="0"/>
          <w:color w:val="000000"/>
          <w:sz w:val="24"/>
          <w:rFonts w:ascii="Times New Roman" w:hAnsi="Times New Roman" w:cs="Times New Roman" w:eastAsia="Times New Roman"/>
        </w:rPr>
        <w:t>Nhằm bảo đảm tính thông suốt trong quá trình điều phối, ban tổ chức đề xuất cơ cấu gọn nhẹ gồm 03 nhóm chức năng liên kết chặt chẽ:</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Trưởng Ban Điều Phối: </w:t>
      </w:r>
      <w:r>
        <w:rPr>
          <w:rFonts w:ascii="Times New Roman" w:hAnsi="Times New Roman"/>
          <w:b w:val="0"/>
          <w:i w:val="0"/>
          <w:color w:val="000000"/>
          <w:sz w:val="24"/>
          <w:rFonts w:ascii="Times New Roman" w:hAnsi="Times New Roman" w:cs="Times New Roman" w:eastAsia="Times New Roman"/>
        </w:rPr>
        <w:t>Chịu trách nhiệm chung về tiến độ, duyệt điều lệ và đưa ra quyết định xử lý trong các tình huống phát sinh vượt thẩm quyền.</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Tổ Kỹ Thuật &amp; Hạ Tầng Máy Chủ: </w:t>
      </w:r>
      <w:r>
        <w:rPr>
          <w:rFonts w:ascii="Times New Roman" w:hAnsi="Times New Roman"/>
          <w:b w:val="0"/>
          <w:i w:val="0"/>
          <w:color w:val="000000"/>
          <w:sz w:val="24"/>
          <w:rFonts w:ascii="Times New Roman" w:hAnsi="Times New Roman" w:cs="Times New Roman" w:eastAsia="Times New Roman"/>
        </w:rPr>
        <w:t>Đảm bảo phòng đấu vận hành ổn định, theo dõi lưu lượng mạng, sao lưu nhật ký (log) trận đấu và khắc phục sự cố kỹ thuật.</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Tổ Trọng Tài &amp; Điều Phối Tuyển Thủ: </w:t>
      </w:r>
      <w:r>
        <w:rPr>
          <w:rFonts w:ascii="Times New Roman" w:hAnsi="Times New Roman"/>
          <w:b w:val="0"/>
          <w:i w:val="0"/>
          <w:color w:val="000000"/>
          <w:sz w:val="24"/>
          <w:rFonts w:ascii="Times New Roman" w:hAnsi="Times New Roman" w:cs="Times New Roman" w:eastAsia="Times New Roman"/>
        </w:rPr>
        <w:t>Thực hiện điểm danh, hướng dẫn tuyển thủ vào đúng phòng thi đấu, giám sát tính trung thực và xác nhận biên bản kết quả từng cặp đấu.</w:t>
      </w:r>
    </w:p>
    <w:p>
      <w:pPr>
        <w:keepNext/>
        <w:spacing w:before="200" w:after="80"/>
        <w:jc w:val="left"/>
      </w:pPr>
      <w:r>
        <w:rPr>
          <w:rFonts w:ascii="Times New Roman" w:hAnsi="Times New Roman"/>
          <w:b/>
          <w:i w:val="0"/>
          <w:color w:val="000000"/>
          <w:sz w:val="25"/>
          <w:rFonts w:ascii="Times New Roman" w:hAnsi="Times New Roman" w:cs="Times New Roman" w:eastAsia="Times New Roman"/>
        </w:rPr>
        <w:t>4.2. Nhiệm vụ cụ thể của từng tổ công tác</w:t>
      </w:r>
    </w:p>
    <w:p>
      <w:pPr>
        <w:spacing w:before="0" w:after="120" w:line="288" w:lineRule="auto"/>
        <w:jc w:val="both"/>
      </w:pPr>
      <w:r>
        <w:rPr>
          <w:rFonts w:ascii="Times New Roman" w:hAnsi="Times New Roman"/>
          <w:b w:val="0"/>
          <w:i w:val="0"/>
          <w:color w:val="000000"/>
          <w:sz w:val="24"/>
          <w:rFonts w:ascii="Times New Roman" w:hAnsi="Times New Roman" w:cs="Times New Roman" w:eastAsia="Times New Roman"/>
        </w:rPr>
        <w:t>Nhiệm vụ của mỗi cá nhân được cụ thể hóa thành văn bản hướng dẫn trước giờ khai mạc, trong đó nhấn mạnh tinh thần phối hợp hỗ trợ lẫn nhau, hạn chế tình trạng đùn đẩy trách nhiệm khi xuất hiện các sự cố bất ngờ.</w:t>
      </w:r>
    </w:p>
    <w:p>
      <w:pPr>
        <w:keepNext/>
        <w:spacing w:before="280" w:after="100"/>
        <w:jc w:val="left"/>
      </w:pPr>
      <w:r>
        <w:rPr>
          <w:rFonts w:ascii="Times New Roman" w:hAnsi="Times New Roman"/>
          <w:b/>
          <w:i w:val="0"/>
          <w:color w:val="000000"/>
          <w:sz w:val="27"/>
          <w:rFonts w:ascii="Times New Roman" w:hAnsi="Times New Roman" w:cs="Times New Roman" w:eastAsia="Times New Roman"/>
        </w:rPr>
        <w:t>PHẦN 5: DỰ TOÁN KINH PHÍ VÀ CƠ CẤU GIẢI THƯỞNG</w:t>
      </w:r>
    </w:p>
    <w:p>
      <w:pPr>
        <w:keepNext/>
        <w:spacing w:before="200" w:after="80"/>
        <w:jc w:val="left"/>
      </w:pPr>
      <w:r>
        <w:rPr>
          <w:rFonts w:ascii="Times New Roman" w:hAnsi="Times New Roman"/>
          <w:b/>
          <w:i w:val="0"/>
          <w:color w:val="000000"/>
          <w:sz w:val="25"/>
          <w:rFonts w:ascii="Times New Roman" w:hAnsi="Times New Roman" w:cs="Times New Roman" w:eastAsia="Times New Roman"/>
        </w:rPr>
        <w:t>5.1. Bảng ước tính các khoản mục chi phí</w:t>
      </w:r>
    </w:p>
    <w:p>
      <w:pPr>
        <w:spacing w:before="0" w:after="120" w:line="288" w:lineRule="auto"/>
        <w:jc w:val="both"/>
      </w:pPr>
      <w:r>
        <w:rPr>
          <w:rFonts w:ascii="Times New Roman" w:hAnsi="Times New Roman"/>
          <w:b w:val="0"/>
          <w:i w:val="0"/>
          <w:color w:val="000000"/>
          <w:sz w:val="24"/>
          <w:rFonts w:ascii="Times New Roman" w:hAnsi="Times New Roman" w:cs="Times New Roman" w:eastAsia="Times New Roman"/>
        </w:rPr>
        <w:t>Dự toán dưới đây mang tính chất ước tính sơ bộ nhằm làm căn cứ chuẩn bị ngân sách. Các con số có thể được cân đối linh hoạt tùy theo quy mô tài trợ hoặc nguồn kinh phí thực tế được cấp: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cantSplit/>
          <w:tblHeader/>
        </w:trPr>
        <w:tc>
          <w:tcPr>
            <w:tcW w:type="dxa" w:w="850"/>
            <w:tcMar>
              <w:top w:w="120" w:type="dxa"/>
              <w:bottom w:w="120" w:type="dxa"/>
              <w:left w:w="150" w:type="dxa"/>
              <w:right w:w="150" w:type="dxa"/>
            </w:tcMar>
            <w:shd w:fill="F0F0F0"/>
          </w:tcPr>
          <w:p>
            <w:pPr>
              <w:spacing w:before="40" w:after="40"/>
              <w:jc w:val="center"/>
            </w:pPr>
            <w:r>
              <w:rPr>
                <w:rFonts w:ascii="Times New Roman" w:hAnsi="Times New Roman"/>
                <w:b/>
                <w:i w:val="0"/>
                <w:color w:val="000000"/>
                <w:sz w:val="22"/>
                <w:rFonts w:ascii="Times New Roman" w:hAnsi="Times New Roman" w:cs="Times New Roman" w:eastAsia="Times New Roman"/>
              </w:rPr>
              <w:t>STT</w:t>
            </w:r>
          </w:p>
        </w:tc>
        <w:tc>
          <w:tcPr>
            <w:tcW w:type="dxa" w:w="3969"/>
            <w:tcMar>
              <w:top w:w="120" w:type="dxa"/>
              <w:bottom w:w="120" w:type="dxa"/>
              <w:left w:w="150" w:type="dxa"/>
              <w:right w:w="150" w:type="dxa"/>
            </w:tcMar>
            <w:shd w:fill="F0F0F0"/>
          </w:tcPr>
          <w:p>
            <w:pPr>
              <w:spacing w:before="40" w:after="40"/>
              <w:jc w:val="left"/>
            </w:pPr>
            <w:r>
              <w:rPr>
                <w:rFonts w:ascii="Times New Roman" w:hAnsi="Times New Roman"/>
                <w:b/>
                <w:i w:val="0"/>
                <w:color w:val="000000"/>
                <w:sz w:val="22"/>
                <w:rFonts w:ascii="Times New Roman" w:hAnsi="Times New Roman" w:cs="Times New Roman" w:eastAsia="Times New Roman"/>
              </w:rPr>
              <w:t>Khoản mục chi phí</w:t>
            </w:r>
          </w:p>
        </w:tc>
        <w:tc>
          <w:tcPr>
            <w:tcW w:type="dxa" w:w="2268"/>
            <w:tcMar>
              <w:top w:w="120" w:type="dxa"/>
              <w:bottom w:w="120" w:type="dxa"/>
              <w:left w:w="150" w:type="dxa"/>
              <w:right w:w="150" w:type="dxa"/>
            </w:tcMar>
            <w:shd w:fill="F0F0F0"/>
          </w:tcPr>
          <w:p>
            <w:pPr>
              <w:spacing w:before="40" w:after="40"/>
              <w:jc w:val="center"/>
            </w:pPr>
            <w:r>
              <w:rPr>
                <w:rFonts w:ascii="Times New Roman" w:hAnsi="Times New Roman"/>
                <w:b/>
                <w:i w:val="0"/>
                <w:color w:val="000000"/>
                <w:sz w:val="22"/>
                <w:rFonts w:ascii="Times New Roman" w:hAnsi="Times New Roman" w:cs="Times New Roman" w:eastAsia="Times New Roman"/>
              </w:rPr>
              <w:t>Ước tính (VNĐ)</w:t>
            </w:r>
          </w:p>
        </w:tc>
        <w:tc>
          <w:tcPr>
            <w:tcW w:type="dxa" w:w="1984"/>
            <w:tcMar>
              <w:top w:w="120" w:type="dxa"/>
              <w:bottom w:w="120" w:type="dxa"/>
              <w:left w:w="150" w:type="dxa"/>
              <w:right w:w="150" w:type="dxa"/>
            </w:tcMar>
            <w:shd w:fill="F0F0F0"/>
          </w:tcPr>
          <w:p>
            <w:pPr>
              <w:spacing w:before="40" w:after="40"/>
              <w:jc w:val="left"/>
            </w:pPr>
            <w:r>
              <w:rPr>
                <w:rFonts w:ascii="Times New Roman" w:hAnsi="Times New Roman"/>
                <w:b/>
                <w:i w:val="0"/>
                <w:color w:val="000000"/>
                <w:sz w:val="22"/>
                <w:rFonts w:ascii="Times New Roman" w:hAnsi="Times New Roman" w:cs="Times New Roman" w:eastAsia="Times New Roman"/>
              </w:rPr>
              <w:t>Ghi chú điều chỉnh</w:t>
            </w:r>
          </w:p>
        </w:tc>
      </w:tr>
      <w:tr>
        <w:trPr>
          <w:cantSplit/>
        </w:trPr>
        <w:tc>
          <w:tcPr>
            <w:tcW w:type="dxa" w:w="850"/>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01</w:t>
            </w:r>
          </w:p>
        </w:tc>
        <w:tc>
          <w:tcPr>
            <w:tcW w:type="dxa" w:w="3969"/>
            <w:tcMar>
              <w:top w:w="120" w:type="dxa"/>
              <w:bottom w:w="120" w:type="dxa"/>
              <w:left w:w="150" w:type="dxa"/>
              <w:right w:w="15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Cơ cấu giải thưởng trao cho tuyển thủ</w:t>
            </w:r>
          </w:p>
        </w:tc>
        <w:tc>
          <w:tcPr>
            <w:tcW w:type="dxa" w:w="2268"/>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2.000.000 - 3.500.000</w:t>
            </w:r>
          </w:p>
        </w:tc>
        <w:tc>
          <w:tcPr>
            <w:tcW w:type="dxa" w:w="1984"/>
            <w:tcMar>
              <w:top w:w="120" w:type="dxa"/>
              <w:bottom w:w="120" w:type="dxa"/>
              <w:left w:w="150" w:type="dxa"/>
              <w:right w:w="15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Bao gồm hiện kim hoặc quà tặng</w:t>
            </w:r>
          </w:p>
        </w:tc>
      </w:tr>
      <w:tr>
        <w:trPr>
          <w:cantSplit/>
        </w:trPr>
        <w:tc>
          <w:tcPr>
            <w:tcW w:type="dxa" w:w="850"/>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02</w:t>
            </w:r>
          </w:p>
        </w:tc>
        <w:tc>
          <w:tcPr>
            <w:tcW w:type="dxa" w:w="3969"/>
            <w:tcMar>
              <w:top w:w="120" w:type="dxa"/>
              <w:bottom w:w="120" w:type="dxa"/>
              <w:left w:w="150" w:type="dxa"/>
              <w:right w:w="15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Chi phí duy trì hạ tầng máy chủ &amp; mạng</w:t>
            </w:r>
          </w:p>
        </w:tc>
        <w:tc>
          <w:tcPr>
            <w:tcW w:type="dxa" w:w="2268"/>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300.000 - 500.000</w:t>
            </w:r>
          </w:p>
        </w:tc>
        <w:tc>
          <w:tcPr>
            <w:tcW w:type="dxa" w:w="1984"/>
            <w:tcMar>
              <w:top w:w="120" w:type="dxa"/>
              <w:bottom w:w="120" w:type="dxa"/>
              <w:left w:w="150" w:type="dxa"/>
              <w:right w:w="15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Thuê máy chủ đám mây trong đợt đấu</w:t>
            </w:r>
          </w:p>
        </w:tc>
      </w:tr>
      <w:tr>
        <w:trPr>
          <w:cantSplit/>
        </w:trPr>
        <w:tc>
          <w:tcPr>
            <w:tcW w:type="dxa" w:w="850"/>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03</w:t>
            </w:r>
          </w:p>
        </w:tc>
        <w:tc>
          <w:tcPr>
            <w:tcW w:type="dxa" w:w="3969"/>
            <w:tcMar>
              <w:top w:w="120" w:type="dxa"/>
              <w:bottom w:w="120" w:type="dxa"/>
              <w:left w:w="150" w:type="dxa"/>
              <w:right w:w="15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Thiết kế tư liệu truyền thông, chứng nhận</w:t>
            </w:r>
          </w:p>
        </w:tc>
        <w:tc>
          <w:tcPr>
            <w:tcW w:type="dxa" w:w="2268"/>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200.000 - 400.000</w:t>
            </w:r>
          </w:p>
        </w:tc>
        <w:tc>
          <w:tcPr>
            <w:tcW w:type="dxa" w:w="1984"/>
            <w:tcMar>
              <w:top w:w="120" w:type="dxa"/>
              <w:bottom w:w="120" w:type="dxa"/>
              <w:left w:w="150" w:type="dxa"/>
              <w:right w:w="15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Thực hiện ấn phẩm số (digital)</w:t>
            </w:r>
          </w:p>
        </w:tc>
      </w:tr>
      <w:tr>
        <w:trPr>
          <w:cantSplit/>
        </w:trPr>
        <w:tc>
          <w:tcPr>
            <w:tcW w:type="dxa" w:w="850"/>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04</w:t>
            </w:r>
          </w:p>
        </w:tc>
        <w:tc>
          <w:tcPr>
            <w:tcW w:type="dxa" w:w="3969"/>
            <w:tcMar>
              <w:top w:w="120" w:type="dxa"/>
              <w:bottom w:w="120" w:type="dxa"/>
              <w:left w:w="150" w:type="dxa"/>
              <w:right w:w="15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Quỹ dự phòng phát sinh rủi ro (10%)</w:t>
            </w:r>
          </w:p>
        </w:tc>
        <w:tc>
          <w:tcPr>
            <w:tcW w:type="dxa" w:w="2268"/>
            <w:tcMar>
              <w:top w:w="120" w:type="dxa"/>
              <w:bottom w:w="120" w:type="dxa"/>
              <w:left w:w="150" w:type="dxa"/>
              <w:right w:w="150" w:type="dxa"/>
            </w:tcMar>
          </w:tcPr>
          <w:p>
            <w:pPr>
              <w:spacing w:before="40" w:after="40"/>
              <w:jc w:val="center"/>
            </w:pPr>
            <w:r>
              <w:rPr>
                <w:rFonts w:ascii="Times New Roman" w:hAnsi="Times New Roman"/>
                <w:b w:val="0"/>
                <w:i w:val="0"/>
                <w:color w:val="000000"/>
                <w:sz w:val="22"/>
                <w:rFonts w:ascii="Times New Roman" w:hAnsi="Times New Roman" w:cs="Times New Roman" w:eastAsia="Times New Roman"/>
              </w:rPr>
              <w:t>300.000 - 500.000</w:t>
            </w:r>
          </w:p>
        </w:tc>
        <w:tc>
          <w:tcPr>
            <w:tcW w:type="dxa" w:w="1984"/>
            <w:tcMar>
              <w:top w:w="120" w:type="dxa"/>
              <w:bottom w:w="120" w:type="dxa"/>
              <w:left w:w="150" w:type="dxa"/>
              <w:right w:w="150" w:type="dxa"/>
            </w:tcMar>
          </w:tcPr>
          <w:p>
            <w:pPr>
              <w:spacing w:before="40" w:after="40"/>
              <w:jc w:val="left"/>
            </w:pPr>
            <w:r>
              <w:rPr>
                <w:rFonts w:ascii="Times New Roman" w:hAnsi="Times New Roman"/>
                <w:b w:val="0"/>
                <w:i w:val="0"/>
                <w:color w:val="000000"/>
                <w:sz w:val="22"/>
                <w:rFonts w:ascii="Times New Roman" w:hAnsi="Times New Roman" w:cs="Times New Roman" w:eastAsia="Times New Roman"/>
              </w:rPr>
              <w:t>Xử lý các tình huống đột xuất</w:t>
            </w:r>
          </w:p>
        </w:tc>
      </w:tr>
      <w:tr>
        <w:trPr>
          <w:cantSplit/>
        </w:trPr>
        <w:tc>
          <w:tcPr>
            <w:tcW w:type="dxa" w:w="850"/>
            <w:tcMar>
              <w:top w:w="120" w:type="dxa"/>
              <w:bottom w:w="120" w:type="dxa"/>
              <w:left w:w="150" w:type="dxa"/>
              <w:right w:w="150" w:type="dxa"/>
            </w:tcMar>
          </w:tcPr>
          <w:p>
            <w:pPr>
              <w:spacing w:before="40" w:after="40"/>
              <w:jc w:val="center"/>
            </w:pPr>
            <w:r>
              <w:rPr>
                <w:rFonts w:ascii="Times New Roman" w:hAnsi="Times New Roman"/>
                <w:b/>
                <w:i w:val="0"/>
                <w:color w:val="000000"/>
                <w:sz w:val="22"/>
                <w:rFonts w:ascii="Times New Roman" w:hAnsi="Times New Roman" w:cs="Times New Roman" w:eastAsia="Times New Roman"/>
              </w:rPr>
              <w:t>TỔNG</w:t>
            </w:r>
          </w:p>
        </w:tc>
        <w:tc>
          <w:tcPr>
            <w:tcW w:type="dxa" w:w="3969"/>
            <w:tcMar>
              <w:top w:w="120" w:type="dxa"/>
              <w:bottom w:w="120" w:type="dxa"/>
              <w:left w:w="150" w:type="dxa"/>
              <w:right w:w="150" w:type="dxa"/>
            </w:tcMar>
          </w:tcPr>
          <w:p>
            <w:pPr>
              <w:spacing w:before="40" w:after="40"/>
              <w:jc w:val="left"/>
            </w:pPr>
            <w:r>
              <w:rPr>
                <w:rFonts w:ascii="Times New Roman" w:hAnsi="Times New Roman"/>
                <w:b/>
                <w:i w:val="0"/>
                <w:color w:val="000000"/>
                <w:sz w:val="22"/>
                <w:rFonts w:ascii="Times New Roman" w:hAnsi="Times New Roman" w:cs="Times New Roman" w:eastAsia="Times New Roman"/>
              </w:rPr>
              <w:t>Dự kiến tổng mức đầu tư ước lượng</w:t>
            </w:r>
          </w:p>
        </w:tc>
        <w:tc>
          <w:tcPr>
            <w:tcW w:type="dxa" w:w="2268"/>
            <w:tcMar>
              <w:top w:w="120" w:type="dxa"/>
              <w:bottom w:w="120" w:type="dxa"/>
              <w:left w:w="150" w:type="dxa"/>
              <w:right w:w="150" w:type="dxa"/>
            </w:tcMar>
          </w:tcPr>
          <w:p>
            <w:pPr>
              <w:spacing w:before="40" w:after="40"/>
              <w:jc w:val="center"/>
            </w:pPr>
            <w:r>
              <w:rPr>
                <w:rFonts w:ascii="Times New Roman" w:hAnsi="Times New Roman"/>
                <w:b/>
                <w:i w:val="0"/>
                <w:color w:val="000000"/>
                <w:sz w:val="22"/>
                <w:rFonts w:ascii="Times New Roman" w:hAnsi="Times New Roman" w:cs="Times New Roman" w:eastAsia="Times New Roman"/>
              </w:rPr>
              <w:t>2.800.000 - 4.900.000</w:t>
            </w:r>
          </w:p>
        </w:tc>
        <w:tc>
          <w:tcPr>
            <w:tcW w:type="dxa" w:w="1984"/>
            <w:tcMar>
              <w:top w:w="120" w:type="dxa"/>
              <w:bottom w:w="120" w:type="dxa"/>
              <w:left w:w="150" w:type="dxa"/>
              <w:right w:w="150" w:type="dxa"/>
            </w:tcMar>
          </w:tcPr>
          <w:p>
            <w:pPr>
              <w:spacing w:before="40" w:after="40"/>
              <w:jc w:val="left"/>
            </w:pPr>
            <w:r>
              <w:rPr>
                <w:rFonts w:ascii="Times New Roman" w:hAnsi="Times New Roman"/>
                <w:b/>
                <w:i w:val="0"/>
                <w:color w:val="000000"/>
                <w:sz w:val="22"/>
                <w:rFonts w:ascii="Times New Roman" w:hAnsi="Times New Roman" w:cs="Times New Roman" w:eastAsia="Times New Roman"/>
              </w:rPr>
              <w:t>Có thể điều chỉnh theo thực tế</w:t>
            </w:r>
          </w:p>
        </w:tc>
      </w:tr>
    </w:tbl>
    <w:p>
      <w:pPr>
        <w:spacing w:after="120"/>
      </w:pPr>
    </w:p>
    <w:p>
      <w:pPr>
        <w:keepNext/>
        <w:spacing w:before="200" w:after="80"/>
        <w:jc w:val="left"/>
      </w:pPr>
      <w:r>
        <w:rPr>
          <w:rFonts w:ascii="Times New Roman" w:hAnsi="Times New Roman"/>
          <w:b/>
          <w:i w:val="0"/>
          <w:color w:val="000000"/>
          <w:sz w:val="25"/>
          <w:rFonts w:ascii="Times New Roman" w:hAnsi="Times New Roman" w:cs="Times New Roman" w:eastAsia="Times New Roman"/>
        </w:rPr>
        <w:t>5.2. Khung phân bổ giải thưởng khuyến khích</w:t>
      </w:r>
    </w:p>
    <w:p>
      <w:pPr>
        <w:spacing w:before="0" w:after="120" w:line="288" w:lineRule="auto"/>
        <w:jc w:val="both"/>
      </w:pPr>
      <w:r>
        <w:rPr>
          <w:rFonts w:ascii="Times New Roman" w:hAnsi="Times New Roman"/>
          <w:b w:val="0"/>
          <w:i w:val="0"/>
          <w:color w:val="000000"/>
          <w:sz w:val="24"/>
          <w:rFonts w:ascii="Times New Roman" w:hAnsi="Times New Roman" w:cs="Times New Roman" w:eastAsia="Times New Roman"/>
        </w:rPr>
        <w:t>Cơ cấu giải thưởng định hướng ưu tiên tính khích lệ, phân bổ đều nhằm tạo động lực cho nhiều người chơi thay vì chỉ tập trung vào một vị trí duy nhất:</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01 Giải Nhất (Quán Quân): </w:t>
      </w:r>
      <w:r>
        <w:rPr>
          <w:rFonts w:ascii="Times New Roman" w:hAnsi="Times New Roman"/>
          <w:b w:val="0"/>
          <w:i w:val="0"/>
          <w:color w:val="000000"/>
          <w:sz w:val="24"/>
          <w:rFonts w:ascii="Times New Roman" w:hAnsi="Times New Roman" w:cs="Times New Roman" w:eastAsia="Times New Roman"/>
        </w:rPr>
        <w:t>Tương đương 40% tổng quỹ thưởng kèm chứng nhận tuyển thủ xuất sắc.</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01 Giải Nhì (Á Quân): </w:t>
      </w:r>
      <w:r>
        <w:rPr>
          <w:rFonts w:ascii="Times New Roman" w:hAnsi="Times New Roman"/>
          <w:b w:val="0"/>
          <w:i w:val="0"/>
          <w:color w:val="000000"/>
          <w:sz w:val="24"/>
          <w:rFonts w:ascii="Times New Roman" w:hAnsi="Times New Roman" w:cs="Times New Roman" w:eastAsia="Times New Roman"/>
        </w:rPr>
        <w:t>Tương đương 25% tổng quỹ thưởng kèm chứng nhận thành tích.</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02 Giải Ba (Đồng Hạng Ba): </w:t>
      </w:r>
      <w:r>
        <w:rPr>
          <w:rFonts w:ascii="Times New Roman" w:hAnsi="Times New Roman"/>
          <w:b w:val="0"/>
          <w:i w:val="0"/>
          <w:color w:val="000000"/>
          <w:sz w:val="24"/>
          <w:rFonts w:ascii="Times New Roman" w:hAnsi="Times New Roman" w:cs="Times New Roman" w:eastAsia="Times New Roman"/>
        </w:rPr>
        <w:t>Tương đương 15% tổng quỹ thưởng chia đều cho hai tuyển thủ.</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Giải Phong Cách / Sáng Tạo Chiến Thuật: </w:t>
      </w:r>
      <w:r>
        <w:rPr>
          <w:rFonts w:ascii="Times New Roman" w:hAnsi="Times New Roman"/>
          <w:b w:val="0"/>
          <w:i w:val="0"/>
          <w:color w:val="000000"/>
          <w:sz w:val="24"/>
          <w:rFonts w:ascii="Times New Roman" w:hAnsi="Times New Roman" w:cs="Times New Roman" w:eastAsia="Times New Roman"/>
        </w:rPr>
        <w:t>Tương đương 5% tổng quỹ thưởng dành cho tuyển thủ có lối chơi ấn tượng.</w:t>
      </w:r>
    </w:p>
    <w:p>
      <w:pPr>
        <w:keepNext/>
        <w:spacing w:before="280" w:after="100"/>
        <w:jc w:val="left"/>
      </w:pPr>
      <w:r>
        <w:rPr>
          <w:rFonts w:ascii="Times New Roman" w:hAnsi="Times New Roman"/>
          <w:b/>
          <w:i w:val="0"/>
          <w:color w:val="000000"/>
          <w:sz w:val="27"/>
          <w:rFonts w:ascii="Times New Roman" w:hAnsi="Times New Roman" w:cs="Times New Roman" w:eastAsia="Times New Roman"/>
        </w:rPr>
        <w:t>PHẦN 6: NHẬN DIỆN RỦI RO VÀ PHƯƠNG ÁN DỰ PHÒNG</w:t>
      </w:r>
    </w:p>
    <w:p>
      <w:pPr>
        <w:keepNext/>
        <w:spacing w:before="200" w:after="80"/>
        <w:jc w:val="left"/>
      </w:pPr>
      <w:r>
        <w:rPr>
          <w:rFonts w:ascii="Times New Roman" w:hAnsi="Times New Roman"/>
          <w:b/>
          <w:i w:val="0"/>
          <w:color w:val="000000"/>
          <w:sz w:val="25"/>
          <w:rFonts w:ascii="Times New Roman" w:hAnsi="Times New Roman" w:cs="Times New Roman" w:eastAsia="Times New Roman"/>
        </w:rPr>
        <w:t>6.1. Rủi ro gián đoạn kỹ thuật và đường truyền mạng</w:t>
      </w:r>
    </w:p>
    <w:p>
      <w:pPr>
        <w:spacing w:before="0" w:after="120" w:line="288" w:lineRule="auto"/>
        <w:jc w:val="both"/>
      </w:pPr>
      <w:r>
        <w:rPr>
          <w:rFonts w:ascii="Times New Roman" w:hAnsi="Times New Roman"/>
          <w:b w:val="0"/>
          <w:i w:val="0"/>
          <w:color w:val="000000"/>
          <w:sz w:val="24"/>
          <w:rFonts w:ascii="Times New Roman" w:hAnsi="Times New Roman" w:cs="Times New Roman" w:eastAsia="Times New Roman"/>
        </w:rPr>
        <w:t>Trong môi trường thi đấu trực tuyến, khả năng phát sinh trục trặc kỹ thuật là điều khó tránh khỏi. Ban tổ chức xây dựng các phương án ứng phó cụ thể:</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Nguy cơ nghẽn mạng hoặc mất kết nối của tuyển thủ: </w:t>
      </w:r>
      <w:r>
        <w:rPr>
          <w:rFonts w:ascii="Times New Roman" w:hAnsi="Times New Roman"/>
          <w:b w:val="0"/>
          <w:i w:val="0"/>
          <w:color w:val="000000"/>
          <w:sz w:val="24"/>
          <w:rFonts w:ascii="Times New Roman" w:hAnsi="Times New Roman" w:cs="Times New Roman" w:eastAsia="Times New Roman"/>
        </w:rPr>
        <w:t>Nếu tuyển thủ bị ngắt kết nối trong vòng 30 giây đầu của trận đấu, hệ thống cho phép tạm dừng phòng đấu tối đa 02 phút để người chơi kết nối lại. Quá thời gian này, quyền quyết định lượt đi của người đó sẽ do hệ thống giữ nguyên trạng thái phòng thủ hoặc xử thua hiệp đấu đó tùy tình huống cụ thể.</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Nguy cơ sập máy chủ trung tâm: </w:t>
      </w:r>
      <w:r>
        <w:rPr>
          <w:rFonts w:ascii="Times New Roman" w:hAnsi="Times New Roman"/>
          <w:b w:val="0"/>
          <w:i w:val="0"/>
          <w:color w:val="000000"/>
          <w:sz w:val="24"/>
          <w:rFonts w:ascii="Times New Roman" w:hAnsi="Times New Roman" w:cs="Times New Roman" w:eastAsia="Times New Roman"/>
        </w:rPr>
        <w:t>Đội kỹ thuật chuẩn bị sẵn 01 máy chủ dự phòng (Backup Server) với dữ liệu trạng thái được đồng bộ liên tục. Trong trường hợp cần khởi động lại, các ván đấu đang diễn ra dở dang sẽ được tổ chức đấu lại từ đầu hiệp bị gián đoạn.</w:t>
      </w:r>
    </w:p>
    <w:p>
      <w:pPr>
        <w:keepNext/>
        <w:spacing w:before="200" w:after="80"/>
        <w:jc w:val="left"/>
      </w:pPr>
      <w:r>
        <w:rPr>
          <w:rFonts w:ascii="Times New Roman" w:hAnsi="Times New Roman"/>
          <w:b/>
          <w:i w:val="0"/>
          <w:color w:val="000000"/>
          <w:sz w:val="25"/>
          <w:rFonts w:ascii="Times New Roman" w:hAnsi="Times New Roman" w:cs="Times New Roman" w:eastAsia="Times New Roman"/>
        </w:rPr>
        <w:t>6.2. Rủi ro biến động nhân sự và người chơi vắng mặt</w:t>
      </w:r>
    </w:p>
    <w:p>
      <w:pPr>
        <w:spacing w:before="0" w:after="120" w:line="288" w:lineRule="auto"/>
        <w:jc w:val="both"/>
      </w:pPr>
      <w:r>
        <w:rPr>
          <w:rFonts w:ascii="Times New Roman" w:hAnsi="Times New Roman"/>
          <w:b w:val="0"/>
          <w:i w:val="0"/>
          <w:color w:val="000000"/>
          <w:sz w:val="24"/>
          <w:rFonts w:ascii="Times New Roman" w:hAnsi="Times New Roman" w:cs="Times New Roman" w:eastAsia="Times New Roman"/>
        </w:rPr>
        <w:t>Thực tế cho thấy tỷ lệ người đăng ký nhưng không tham gia đúng giờ thường dao động từ 10% đến 25%. Để hạn chế ảnh hưởng tới sơ đồ thi đấu, ban tổ chức đề xuất:</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Xây dựng danh sách tuyển thủ dự bị: </w:t>
      </w:r>
      <w:r>
        <w:rPr>
          <w:rFonts w:ascii="Times New Roman" w:hAnsi="Times New Roman"/>
          <w:b w:val="0"/>
          <w:i w:val="0"/>
          <w:color w:val="000000"/>
          <w:sz w:val="24"/>
          <w:rFonts w:ascii="Times New Roman" w:hAnsi="Times New Roman" w:cs="Times New Roman" w:eastAsia="Times New Roman"/>
        </w:rPr>
        <w:t>Tuyển chọn thêm khoảng 8 đến 12 tuyển thủ trong danh sách chờ. Khi có trường hợp vắng mặt sau thời hạn điểm danh quy định (10 phút trước giờ thi đấu), vị trí trống sẽ được thay thế tự động theo thứ tự đăng ký dự bị.</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Kịch bản thu hẹp bảng đấu: </w:t>
      </w:r>
      <w:r>
        <w:rPr>
          <w:rFonts w:ascii="Times New Roman" w:hAnsi="Times New Roman"/>
          <w:b w:val="0"/>
          <w:i w:val="0"/>
          <w:color w:val="000000"/>
          <w:sz w:val="24"/>
          <w:rFonts w:ascii="Times New Roman" w:hAnsi="Times New Roman" w:cs="Times New Roman" w:eastAsia="Times New Roman"/>
        </w:rPr>
        <w:t>Trường hợp số lượng tuyển thủ thiếu hụt không thể bù đắp, ban tổ chức linh hoạt ghép các bảng 3 người thay vì 4 người, kèm theo hệ số quy đổi điểm tương ứng để đảm bảo quyền lợi chung.</w:t>
      </w:r>
    </w:p>
    <w:p>
      <w:pPr>
        <w:keepNext/>
        <w:spacing w:before="200" w:after="80"/>
        <w:jc w:val="left"/>
      </w:pPr>
      <w:r>
        <w:rPr>
          <w:rFonts w:ascii="Times New Roman" w:hAnsi="Times New Roman"/>
          <w:b/>
          <w:i w:val="0"/>
          <w:color w:val="000000"/>
          <w:sz w:val="25"/>
          <w:rFonts w:ascii="Times New Roman" w:hAnsi="Times New Roman" w:cs="Times New Roman" w:eastAsia="Times New Roman"/>
        </w:rPr>
        <w:t>6.3. Xử lý tranh chấp, khiếu nại và bảo đảm tính minh bạch</w:t>
      </w:r>
    </w:p>
    <w:p>
      <w:pPr>
        <w:spacing w:before="0" w:after="120" w:line="288" w:lineRule="auto"/>
        <w:jc w:val="both"/>
      </w:pPr>
      <w:r>
        <w:rPr>
          <w:rFonts w:ascii="Times New Roman" w:hAnsi="Times New Roman"/>
          <w:b w:val="0"/>
          <w:i w:val="0"/>
          <w:color w:val="000000"/>
          <w:sz w:val="24"/>
          <w:rFonts w:ascii="Times New Roman" w:hAnsi="Times New Roman" w:cs="Times New Roman" w:eastAsia="Times New Roman"/>
        </w:rPr>
        <w:t>Nhằm giữ vững tinh thần hòa nhã và khách quan, quy trình giải quyết khiếu nại được quy định rõ:</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Căn cứ phán quyết: </w:t>
      </w:r>
      <w:r>
        <w:rPr>
          <w:rFonts w:ascii="Times New Roman" w:hAnsi="Times New Roman"/>
          <w:b w:val="0"/>
          <w:i w:val="0"/>
          <w:color w:val="000000"/>
          <w:sz w:val="24"/>
          <w:rFonts w:ascii="Times New Roman" w:hAnsi="Times New Roman" w:cs="Times New Roman" w:eastAsia="Times New Roman"/>
        </w:rPr>
        <w:t>Toàn bộ dữ liệu lượt đi và thời điểm gửi lệnh được lưu trữ tự động trên nhật ký máy chủ (Server Logs). Trọng tài sẽ căn cứ trực tiếp vào tệp nhật ký này thay vì các hình ảnh chụp màn hình riêng lẻ của người chơi.</w:t>
      </w:r>
    </w:p>
    <w:p>
      <w:pPr>
        <w:pStyle w:val="ListBullet"/>
        <w:spacing w:before="0" w:after="80" w:line="288" w:lineRule="auto"/>
        <w:jc w:val="both"/>
      </w:pPr>
      <w:r>
        <w:rPr>
          <w:rFonts w:ascii="Times New Roman" w:hAnsi="Times New Roman"/>
          <w:b/>
          <w:i w:val="0"/>
          <w:color w:val="000000"/>
          <w:sz w:val="24"/>
          <w:rFonts w:ascii="Times New Roman" w:hAnsi="Times New Roman" w:cs="Times New Roman" w:eastAsia="Times New Roman"/>
        </w:rPr>
        <w:t xml:space="preserve">Thời hạn khiếu nại: </w:t>
      </w:r>
      <w:r>
        <w:rPr>
          <w:rFonts w:ascii="Times New Roman" w:hAnsi="Times New Roman"/>
          <w:b w:val="0"/>
          <w:i w:val="0"/>
          <w:color w:val="000000"/>
          <w:sz w:val="24"/>
          <w:rFonts w:ascii="Times New Roman" w:hAnsi="Times New Roman" w:cs="Times New Roman" w:eastAsia="Times New Roman"/>
        </w:rPr>
        <w:t>Tuyển thủ có tối đa 05 phút sau khi trận đấu kết thúc để gửi yêu cầu xem xét lại kết quả lên tổ trọng tài. Mọi khiếu nại vượt quá khung giờ này sẽ không được tiếp nhận nhằm đảm bảo tiến độ chung của toàn giải.</w:t>
      </w:r>
    </w:p>
    <w:p>
      <w:pPr>
        <w:keepNext/>
        <w:spacing w:before="280" w:after="100"/>
        <w:jc w:val="left"/>
      </w:pPr>
      <w:r>
        <w:rPr>
          <w:rFonts w:ascii="Times New Roman" w:hAnsi="Times New Roman"/>
          <w:b/>
          <w:i w:val="0"/>
          <w:color w:val="000000"/>
          <w:sz w:val="27"/>
          <w:rFonts w:ascii="Times New Roman" w:hAnsi="Times New Roman" w:cs="Times New Roman" w:eastAsia="Times New Roman"/>
        </w:rPr>
        <w:t>PHẦN 7: KẾT LUẬN VÀ ĐỀ XUẤT</w:t>
      </w:r>
    </w:p>
    <w:p>
      <w:pPr>
        <w:spacing w:before="0" w:after="120" w:line="288" w:lineRule="auto"/>
        <w:jc w:val="both"/>
      </w:pPr>
      <w:r>
        <w:rPr>
          <w:rFonts w:ascii="Times New Roman" w:hAnsi="Times New Roman"/>
          <w:b w:val="0"/>
          <w:i w:val="0"/>
          <w:color w:val="000000"/>
          <w:sz w:val="24"/>
          <w:rFonts w:ascii="Times New Roman" w:hAnsi="Times New Roman" w:cs="Times New Roman" w:eastAsia="Times New Roman"/>
        </w:rPr>
        <w:t>Đề án tổ chức giải đấu Oẳn Tù Tì V2 (OTTV2) ở chế độ nhiều người chơi là một bước thử nghiệm mang tính xây dựng, hướng tới việc hoàn thiện một sản phẩm giải trí nội bộ giàu tính tương tác và chiến thuật. Bản kế hoạch được thiết kế với cấu trúc chặt chẽ nhưng duy trì tính linh hoạt cao, cho phép ban tổ chức chủ động ứng phó trước các biến số kỹ thuật cũng như nguồn lực tham gia.</w:t>
      </w:r>
    </w:p>
    <w:p>
      <w:pPr>
        <w:spacing w:before="0" w:after="120" w:line="288" w:lineRule="auto"/>
        <w:jc w:val="both"/>
      </w:pPr>
      <w:r>
        <w:rPr>
          <w:rFonts w:ascii="Times New Roman" w:hAnsi="Times New Roman"/>
          <w:b w:val="0"/>
          <w:i w:val="0"/>
          <w:color w:val="000000"/>
          <w:sz w:val="24"/>
          <w:rFonts w:ascii="Times New Roman" w:hAnsi="Times New Roman" w:cs="Times New Roman" w:eastAsia="Times New Roman"/>
        </w:rPr>
        <w:t>Trên cơ sở các nội dung phác thảo, ban điều phối kính đề xuất các bộ phận liên quan xem xét, đóng góp ý kiến phản biện để bản kế hoạch được hoàn thiện hơn nữa trước khi chính thức phê duyệt và triển khai.</w:t>
      </w:r>
    </w:p>
    <w:p>
      <w:pPr>
        <w:spacing w:after="240"/>
      </w:pPr>
    </w:p>
    <w:tbl>
      <w:tblPr>
        <w:tblW w:type="auto" w:w="0"/>
        <w:jc w:val="center"/>
        <w:tblLook w:firstColumn="1" w:firstRow="1" w:lastColumn="0" w:lastRow="0" w:noHBand="0" w:noVBand="1" w:val="04A0"/>
      </w:tblPr>
      <w:tblGrid>
        <w:gridCol w:w="4535"/>
        <w:gridCol w:w="4535"/>
      </w:tblGrid>
      <w:tr>
        <w:tc>
          <w:tcPr>
            <w:tcW w:type="dxa" w:w="4535"/>
            <w:tcMar>
              <w:top w:w="80" w:type="dxa"/>
              <w:bottom w:w="80" w:type="dxa"/>
              <w:left w:w="100" w:type="dxa"/>
              <w:right w:w="100" w:type="dxa"/>
            </w:tcMar>
          </w:tcPr>
          <w:p>
            <w:pPr>
              <w:jc w:val="center"/>
            </w:pPr>
            <w:r>
              <w:rPr>
                <w:rFonts w:ascii="Times New Roman" w:hAnsi="Times New Roman"/>
                <w:b/>
                <w:i w:val="0"/>
                <w:color w:val="000000"/>
                <w:sz w:val="22"/>
                <w:rFonts w:ascii="Times New Roman" w:hAnsi="Times New Roman" w:cs="Times New Roman" w:eastAsia="Times New Roman"/>
              </w:rPr>
              <w:t>ĐẠI DIỆN TỔ KỸ THUẬT &amp; TRÒ CHƠI</w:t>
              <w:br/>
            </w:r>
            <w:r>
              <w:rPr>
                <w:rFonts w:ascii="Times New Roman" w:hAnsi="Times New Roman"/>
                <w:b w:val="0"/>
                <w:i/>
                <w:color w:val="000000"/>
                <w:sz w:val="20"/>
                <w:rFonts w:ascii="Times New Roman" w:hAnsi="Times New Roman" w:cs="Times New Roman" w:eastAsia="Times New Roman"/>
              </w:rPr>
              <w:t>(Ký và ghi rõ họ tên)</w:t>
              <w:br/>
              <w:br/>
              <w:br/>
              <w:br/>
            </w:r>
            <w:r>
              <w:rPr>
                <w:rFonts w:ascii="Times New Roman" w:hAnsi="Times New Roman"/>
                <w:b w:val="0"/>
                <w:i/>
                <w:color w:val="000000"/>
                <w:sz w:val="22"/>
                <w:rFonts w:ascii="Times New Roman" w:hAnsi="Times New Roman" w:cs="Times New Roman" w:eastAsia="Times New Roman"/>
              </w:rPr>
              <w:t>Bộ phận Phát triển OTTV2</w:t>
            </w:r>
          </w:p>
        </w:tc>
        <w:tc>
          <w:tcPr>
            <w:tcW w:type="dxa" w:w="4535"/>
            <w:tcMar>
              <w:top w:w="80" w:type="dxa"/>
              <w:bottom w:w="80" w:type="dxa"/>
              <w:left w:w="100" w:type="dxa"/>
              <w:right w:w="100" w:type="dxa"/>
            </w:tcMar>
          </w:tcPr>
          <w:p>
            <w:pPr>
              <w:jc w:val="center"/>
            </w:pPr>
            <w:r>
              <w:rPr>
                <w:rFonts w:ascii="Times New Roman" w:hAnsi="Times New Roman"/>
                <w:b/>
                <w:i w:val="0"/>
                <w:color w:val="000000"/>
                <w:sz w:val="22"/>
                <w:rFonts w:ascii="Times New Roman" w:hAnsi="Times New Roman" w:cs="Times New Roman" w:eastAsia="Times New Roman"/>
              </w:rPr>
              <w:t>TRƯỞNG BAN ĐIỀU PHỐI GIẢI ĐẤU</w:t>
              <w:br/>
            </w:r>
            <w:r>
              <w:rPr>
                <w:rFonts w:ascii="Times New Roman" w:hAnsi="Times New Roman"/>
                <w:b w:val="0"/>
                <w:i/>
                <w:color w:val="000000"/>
                <w:sz w:val="20"/>
                <w:rFonts w:ascii="Times New Roman" w:hAnsi="Times New Roman" w:cs="Times New Roman" w:eastAsia="Times New Roman"/>
              </w:rPr>
              <w:t>(Ký và ghi rõ họ tên)</w:t>
              <w:br/>
              <w:br/>
              <w:br/>
              <w:br/>
            </w:r>
            <w:r>
              <w:rPr>
                <w:rFonts w:ascii="Times New Roman" w:hAnsi="Times New Roman"/>
                <w:b w:val="0"/>
                <w:i/>
                <w:color w:val="000000"/>
                <w:sz w:val="22"/>
                <w:rFonts w:ascii="Times New Roman" w:hAnsi="Times New Roman" w:cs="Times New Roman" w:eastAsia="Times New Roman"/>
              </w:rPr>
              <w:t>Ban Tổ chức Sự kiện</w:t>
            </w:r>
          </w:p>
        </w:tc>
      </w:tr>
    </w:tbl>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color w:val="000000"/>
        <w:sz w:val="18"/>
        <w:rFonts w:ascii="Times New Roman" w:hAnsi="Times New Roman" w:cs="Times New Roman" w:eastAsia="Times New Roman"/>
      </w:rPr>
      <w:t>Tài liệu Lưu hành Nội bộ - Định hướng Tổ chức &amp; Vận hành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color w:val="000000"/>
        <w:sz w:val="18"/>
        <w:rFonts w:ascii="Times New Roman" w:hAnsi="Times New Roman" w:cs="Times New Roman" w:eastAsia="Times New Roman"/>
      </w:rPr>
      <w:t>Kế hoạch Dự thảo: Tổ chức Giải đấu OTTV2 Nhiều Người Chơi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